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722FF" w14:textId="77777777" w:rsidR="00BB71BC" w:rsidRPr="00CF5D5B" w:rsidRDefault="00BB71BC" w:rsidP="00BB71BC">
      <w:bookmarkStart w:id="0" w:name="_GoBack"/>
      <w:bookmarkEnd w:id="0"/>
    </w:p>
    <w:p w14:paraId="662A5283" w14:textId="77777777" w:rsidR="00CF5D5B" w:rsidRDefault="00CF5D5B" w:rsidP="00BB71BC">
      <w:pPr>
        <w:rPr>
          <w:u w:val="single"/>
        </w:rPr>
      </w:pPr>
    </w:p>
    <w:p w14:paraId="70ECA536" w14:textId="77777777" w:rsidR="00CF5D5B" w:rsidRDefault="00CF5D5B" w:rsidP="00BB71BC">
      <w:pPr>
        <w:rPr>
          <w:u w:val="single"/>
        </w:rPr>
      </w:pPr>
    </w:p>
    <w:p w14:paraId="09CDAC65" w14:textId="77777777" w:rsidR="00CF5D5B" w:rsidRDefault="00CF5D5B" w:rsidP="00BB71BC">
      <w:pPr>
        <w:rPr>
          <w:u w:val="single"/>
        </w:rPr>
      </w:pPr>
    </w:p>
    <w:p w14:paraId="74972B5A" w14:textId="77777777" w:rsidR="00CF5D5B" w:rsidRDefault="00CF5D5B" w:rsidP="00BB71BC">
      <w:pPr>
        <w:rPr>
          <w:u w:val="single"/>
        </w:rPr>
      </w:pPr>
    </w:p>
    <w:p w14:paraId="1911217C" w14:textId="77777777" w:rsidR="00CF5D5B" w:rsidRDefault="00CF5D5B" w:rsidP="00BB71BC">
      <w:pPr>
        <w:rPr>
          <w:u w:val="single"/>
        </w:rPr>
      </w:pPr>
    </w:p>
    <w:p w14:paraId="0E76866A" w14:textId="77777777" w:rsidR="00CF5D5B" w:rsidRDefault="00CF5D5B" w:rsidP="00BB71BC">
      <w:pPr>
        <w:rPr>
          <w:u w:val="single"/>
        </w:rPr>
      </w:pPr>
    </w:p>
    <w:p w14:paraId="083451C9" w14:textId="77777777" w:rsidR="00CF5D5B" w:rsidRDefault="00CF5D5B" w:rsidP="00BB71BC">
      <w:pPr>
        <w:rPr>
          <w:u w:val="single"/>
        </w:rPr>
      </w:pPr>
    </w:p>
    <w:p w14:paraId="527BD6AC" w14:textId="77777777" w:rsidR="00CF5D5B" w:rsidRDefault="00CF5D5B" w:rsidP="00BB71BC">
      <w:pPr>
        <w:rPr>
          <w:u w:val="single"/>
        </w:rPr>
      </w:pPr>
    </w:p>
    <w:p w14:paraId="10D20888" w14:textId="77777777" w:rsidR="00CF5D5B" w:rsidRDefault="00CF5D5B" w:rsidP="00BB71BC">
      <w:pPr>
        <w:rPr>
          <w:u w:val="single"/>
        </w:rPr>
      </w:pPr>
    </w:p>
    <w:p w14:paraId="1BEFBC4B" w14:textId="77777777" w:rsidR="00CF5D5B" w:rsidRDefault="00CF5D5B" w:rsidP="00BB71BC">
      <w:pPr>
        <w:rPr>
          <w:u w:val="single"/>
        </w:rPr>
      </w:pPr>
    </w:p>
    <w:p w14:paraId="33E87B34" w14:textId="77777777" w:rsidR="00CF5D5B" w:rsidRDefault="00CF5D5B" w:rsidP="00BB71BC">
      <w:pPr>
        <w:rPr>
          <w:u w:val="single"/>
        </w:rPr>
      </w:pPr>
    </w:p>
    <w:p w14:paraId="2B57FE9B" w14:textId="77777777" w:rsidR="00CF5D5B" w:rsidRDefault="00CF5D5B" w:rsidP="00BB71BC">
      <w:pPr>
        <w:rPr>
          <w:u w:val="single"/>
        </w:rPr>
      </w:pPr>
    </w:p>
    <w:p w14:paraId="52B6B5FE" w14:textId="77777777" w:rsidR="00CF5D5B" w:rsidRDefault="00CF5D5B" w:rsidP="00BB71BC">
      <w:pPr>
        <w:rPr>
          <w:u w:val="single"/>
        </w:rPr>
      </w:pPr>
    </w:p>
    <w:p w14:paraId="6DC86D87" w14:textId="77777777" w:rsidR="00CF5D5B" w:rsidRDefault="00CF5D5B" w:rsidP="00BB71BC">
      <w:pPr>
        <w:rPr>
          <w:u w:val="single"/>
        </w:rPr>
      </w:pPr>
    </w:p>
    <w:p w14:paraId="62C146A2" w14:textId="77777777" w:rsidR="00CF5D5B" w:rsidRDefault="00CF5D5B" w:rsidP="00BB71BC">
      <w:pPr>
        <w:rPr>
          <w:u w:val="single"/>
        </w:rPr>
      </w:pPr>
    </w:p>
    <w:p w14:paraId="6FCC02B8" w14:textId="77777777" w:rsidR="00CF5D5B" w:rsidRDefault="00CF5D5B" w:rsidP="00BB71BC">
      <w:pPr>
        <w:rPr>
          <w:u w:val="single"/>
        </w:rPr>
      </w:pPr>
    </w:p>
    <w:p w14:paraId="5F378EB2" w14:textId="77777777" w:rsidR="00CF5D5B" w:rsidRDefault="00CF5D5B" w:rsidP="00BB71BC">
      <w:pPr>
        <w:rPr>
          <w:u w:val="single"/>
        </w:rPr>
      </w:pPr>
    </w:p>
    <w:p w14:paraId="128BD332" w14:textId="77777777" w:rsidR="00CF5D5B" w:rsidRDefault="00CF5D5B" w:rsidP="00BB71BC">
      <w:pPr>
        <w:rPr>
          <w:u w:val="single"/>
        </w:rPr>
      </w:pPr>
    </w:p>
    <w:p w14:paraId="696E065F" w14:textId="1DC0637C" w:rsidR="00CF5D5B" w:rsidRDefault="00CF5D5B" w:rsidP="00231022">
      <w:pPr>
        <w:spacing w:line="360" w:lineRule="auto"/>
        <w:jc w:val="center"/>
      </w:pPr>
      <w:r>
        <w:t>Week 3 Group 4 Team Assignment</w:t>
      </w:r>
    </w:p>
    <w:p w14:paraId="303691A7" w14:textId="78B54BCF" w:rsidR="00CF5D5B" w:rsidRDefault="00CF5D5B" w:rsidP="00231022">
      <w:pPr>
        <w:spacing w:line="360" w:lineRule="auto"/>
        <w:jc w:val="center"/>
      </w:pPr>
      <w:r>
        <w:t>Walmart</w:t>
      </w:r>
    </w:p>
    <w:p w14:paraId="5E2A3424" w14:textId="6F1E34CA" w:rsidR="00CF5D5B" w:rsidRDefault="003F2C78" w:rsidP="00231022">
      <w:pPr>
        <w:spacing w:line="360" w:lineRule="auto"/>
        <w:jc w:val="center"/>
      </w:pPr>
      <w:r>
        <w:t>Dawn Dean, Robert Greene</w:t>
      </w:r>
    </w:p>
    <w:p w14:paraId="590684A3" w14:textId="234B8975" w:rsidR="003F2C78" w:rsidRDefault="003F2C78" w:rsidP="00231022">
      <w:pPr>
        <w:spacing w:line="360" w:lineRule="auto"/>
        <w:jc w:val="center"/>
      </w:pPr>
      <w:r>
        <w:t>Lisa Maviglia, Jamie Newland</w:t>
      </w:r>
    </w:p>
    <w:p w14:paraId="0494E9D4" w14:textId="187C0F44" w:rsidR="00CF5D5B" w:rsidRDefault="003F2C78" w:rsidP="00231022">
      <w:pPr>
        <w:spacing w:line="360" w:lineRule="auto"/>
        <w:jc w:val="center"/>
      </w:pPr>
      <w:r>
        <w:t>ACC/491</w:t>
      </w:r>
    </w:p>
    <w:p w14:paraId="6A6252C1" w14:textId="7BEE9DCF" w:rsidR="003F2C78" w:rsidRDefault="003F2C78" w:rsidP="00231022">
      <w:pPr>
        <w:spacing w:line="360" w:lineRule="auto"/>
        <w:jc w:val="center"/>
      </w:pPr>
      <w:r>
        <w:t>March 9, 2020</w:t>
      </w:r>
    </w:p>
    <w:p w14:paraId="0C291599" w14:textId="447CF4B4" w:rsidR="003F2C78" w:rsidRPr="00CF5D5B" w:rsidRDefault="003F2C78" w:rsidP="00231022">
      <w:pPr>
        <w:spacing w:line="360" w:lineRule="auto"/>
        <w:jc w:val="center"/>
      </w:pPr>
      <w:r>
        <w:t>Ding Hardin</w:t>
      </w:r>
    </w:p>
    <w:p w14:paraId="79083432" w14:textId="77777777" w:rsidR="00CF5D5B" w:rsidRDefault="00CF5D5B" w:rsidP="00231022">
      <w:pPr>
        <w:spacing w:line="360" w:lineRule="auto"/>
        <w:rPr>
          <w:u w:val="single"/>
        </w:rPr>
      </w:pPr>
    </w:p>
    <w:p w14:paraId="5C01B9E5" w14:textId="77777777" w:rsidR="00CF5D5B" w:rsidRDefault="00CF5D5B" w:rsidP="00231022">
      <w:pPr>
        <w:spacing w:line="360" w:lineRule="auto"/>
        <w:rPr>
          <w:u w:val="single"/>
        </w:rPr>
      </w:pPr>
    </w:p>
    <w:p w14:paraId="06CC75B6" w14:textId="77777777" w:rsidR="00CF5D5B" w:rsidRDefault="00CF5D5B" w:rsidP="00BB71BC">
      <w:pPr>
        <w:rPr>
          <w:u w:val="single"/>
        </w:rPr>
      </w:pPr>
    </w:p>
    <w:p w14:paraId="796E6312" w14:textId="77777777" w:rsidR="00CF5D5B" w:rsidRDefault="00CF5D5B" w:rsidP="00BB71BC">
      <w:pPr>
        <w:rPr>
          <w:u w:val="single"/>
        </w:rPr>
      </w:pPr>
    </w:p>
    <w:p w14:paraId="787EAA98" w14:textId="77777777" w:rsidR="00CF5D5B" w:rsidRDefault="00CF5D5B" w:rsidP="00BB71BC">
      <w:pPr>
        <w:rPr>
          <w:u w:val="single"/>
        </w:rPr>
      </w:pPr>
    </w:p>
    <w:p w14:paraId="3AE0EE76" w14:textId="77777777" w:rsidR="00CF5D5B" w:rsidRDefault="00CF5D5B" w:rsidP="00BB71BC">
      <w:pPr>
        <w:rPr>
          <w:u w:val="single"/>
        </w:rPr>
      </w:pPr>
    </w:p>
    <w:p w14:paraId="5BABC14F" w14:textId="77777777" w:rsidR="00CF5D5B" w:rsidRDefault="00CF5D5B" w:rsidP="00BB71BC">
      <w:pPr>
        <w:rPr>
          <w:u w:val="single"/>
        </w:rPr>
      </w:pPr>
    </w:p>
    <w:p w14:paraId="67202FCE" w14:textId="77777777" w:rsidR="00CF5D5B" w:rsidRDefault="00CF5D5B" w:rsidP="00BB71BC">
      <w:pPr>
        <w:rPr>
          <w:u w:val="single"/>
        </w:rPr>
      </w:pPr>
    </w:p>
    <w:p w14:paraId="48B15F92" w14:textId="77777777" w:rsidR="00CF5D5B" w:rsidRDefault="00CF5D5B" w:rsidP="00BB71BC">
      <w:pPr>
        <w:rPr>
          <w:u w:val="single"/>
        </w:rPr>
      </w:pPr>
    </w:p>
    <w:p w14:paraId="08DF6F1C" w14:textId="77777777" w:rsidR="00CF5D5B" w:rsidRDefault="00CF5D5B" w:rsidP="00BB71BC">
      <w:pPr>
        <w:rPr>
          <w:u w:val="single"/>
        </w:rPr>
      </w:pPr>
    </w:p>
    <w:p w14:paraId="2DB6C05A" w14:textId="77777777" w:rsidR="00CF5D5B" w:rsidRDefault="00CF5D5B" w:rsidP="00BB71BC">
      <w:pPr>
        <w:rPr>
          <w:u w:val="single"/>
        </w:rPr>
      </w:pPr>
    </w:p>
    <w:p w14:paraId="6A40B3A2" w14:textId="77777777" w:rsidR="00CF5D5B" w:rsidRDefault="00CF5D5B" w:rsidP="00BB71BC">
      <w:pPr>
        <w:rPr>
          <w:u w:val="single"/>
        </w:rPr>
      </w:pPr>
    </w:p>
    <w:p w14:paraId="3AAD6813" w14:textId="77777777" w:rsidR="00CF5D5B" w:rsidRDefault="00CF5D5B" w:rsidP="00BB71BC">
      <w:pPr>
        <w:rPr>
          <w:u w:val="single"/>
        </w:rPr>
      </w:pPr>
    </w:p>
    <w:p w14:paraId="722C743B" w14:textId="77777777" w:rsidR="00CF5D5B" w:rsidRDefault="00CF5D5B" w:rsidP="00BB71BC">
      <w:pPr>
        <w:rPr>
          <w:u w:val="single"/>
        </w:rPr>
      </w:pPr>
    </w:p>
    <w:p w14:paraId="716FE303" w14:textId="35582E8D" w:rsidR="003F2C78" w:rsidRDefault="003F2C78" w:rsidP="00BB71BC">
      <w:pPr>
        <w:rPr>
          <w:u w:val="single"/>
        </w:rPr>
      </w:pPr>
    </w:p>
    <w:p w14:paraId="12FEA826" w14:textId="77777777" w:rsidR="00231022" w:rsidRDefault="00231022" w:rsidP="00BB71BC">
      <w:pPr>
        <w:rPr>
          <w:u w:val="single"/>
        </w:rPr>
      </w:pPr>
    </w:p>
    <w:p w14:paraId="2E8B2275" w14:textId="77777777" w:rsidR="003F2C78" w:rsidRPr="003F2C78" w:rsidRDefault="003F2C78" w:rsidP="003F2C78">
      <w:pPr>
        <w:jc w:val="center"/>
        <w:rPr>
          <w:b/>
          <w:bCs/>
        </w:rPr>
      </w:pPr>
      <w:r w:rsidRPr="003F2C78">
        <w:rPr>
          <w:b/>
          <w:bCs/>
        </w:rPr>
        <w:lastRenderedPageBreak/>
        <w:t>Week 3 Group 4 Team Assignment</w:t>
      </w:r>
    </w:p>
    <w:p w14:paraId="2AB5AC3C" w14:textId="77777777" w:rsidR="003F2C78" w:rsidRPr="003F2C78" w:rsidRDefault="003F2C78" w:rsidP="003F2C78">
      <w:pPr>
        <w:jc w:val="center"/>
        <w:rPr>
          <w:b/>
          <w:bCs/>
        </w:rPr>
      </w:pPr>
      <w:r w:rsidRPr="003F2C78">
        <w:rPr>
          <w:b/>
          <w:bCs/>
        </w:rPr>
        <w:t>Walmart</w:t>
      </w:r>
    </w:p>
    <w:p w14:paraId="2A0C2243" w14:textId="77777777" w:rsidR="003F2C78" w:rsidRDefault="003F2C78" w:rsidP="003F2C78">
      <w:pPr>
        <w:jc w:val="center"/>
        <w:rPr>
          <w:u w:val="single"/>
        </w:rPr>
      </w:pPr>
    </w:p>
    <w:p w14:paraId="6AD67809" w14:textId="0CFEE7B7" w:rsidR="00BB71BC" w:rsidRPr="003F2C78" w:rsidRDefault="00BB71BC" w:rsidP="00BB71BC">
      <w:pPr>
        <w:rPr>
          <w:b/>
          <w:bCs/>
          <w:u w:val="single"/>
        </w:rPr>
      </w:pPr>
      <w:r w:rsidRPr="003F2C78">
        <w:rPr>
          <w:b/>
          <w:bCs/>
          <w:u w:val="single"/>
        </w:rPr>
        <w:t>Section 1, Initial Risk Assessment.</w:t>
      </w:r>
    </w:p>
    <w:p w14:paraId="40F9A01E" w14:textId="77777777" w:rsidR="00D1417A" w:rsidRPr="003F2C78" w:rsidRDefault="00D1417A" w:rsidP="00D1417A">
      <w:pPr>
        <w:rPr>
          <w:b/>
          <w:bCs/>
        </w:rPr>
      </w:pPr>
    </w:p>
    <w:p w14:paraId="387701FB" w14:textId="77777777" w:rsidR="00BB71BC" w:rsidRPr="003F2C78" w:rsidRDefault="00BB71BC" w:rsidP="00BB71BC">
      <w:pPr>
        <w:tabs>
          <w:tab w:val="left" w:pos="3894"/>
        </w:tabs>
        <w:jc w:val="center"/>
        <w:rPr>
          <w:b/>
          <w:bCs/>
        </w:rPr>
      </w:pPr>
      <w:r w:rsidRPr="003F2C78">
        <w:rPr>
          <w:b/>
          <w:bCs/>
        </w:rPr>
        <w:t>General Audit Concerns</w:t>
      </w:r>
    </w:p>
    <w:p w14:paraId="4893BE38" w14:textId="77777777" w:rsidR="00BB71BC" w:rsidRPr="003F2C78" w:rsidRDefault="00BB71BC" w:rsidP="00BB71BC">
      <w:pPr>
        <w:tabs>
          <w:tab w:val="left" w:pos="3894"/>
        </w:tabs>
        <w:rPr>
          <w:b/>
          <w:bCs/>
        </w:rPr>
      </w:pPr>
    </w:p>
    <w:p w14:paraId="341C17D2" w14:textId="1464281F" w:rsidR="008764EA" w:rsidRPr="00AF3FB2" w:rsidRDefault="00A1765B" w:rsidP="00A1765B">
      <w:pPr>
        <w:tabs>
          <w:tab w:val="left" w:pos="3894"/>
        </w:tabs>
        <w:spacing w:line="480" w:lineRule="auto"/>
        <w:jc w:val="both"/>
      </w:pPr>
      <w:r>
        <w:t xml:space="preserve">       </w:t>
      </w:r>
      <w:r w:rsidR="008764EA" w:rsidRPr="00AF3FB2">
        <w:t xml:space="preserve">In order to complete an adequate audit, auditors will need to examine several factors of the company, such as the companies standing within the community, their financial stability, the reason for the audit and their relations with other auditing firms. </w:t>
      </w:r>
      <w:r w:rsidR="008764EA" w:rsidRPr="00AF3FB2">
        <w:rPr>
          <w:color w:val="333333"/>
        </w:rPr>
        <w:t>They will also need a good working knowledge of the business practices of the company.</w:t>
      </w:r>
    </w:p>
    <w:p w14:paraId="5BA33C37" w14:textId="15C60C07" w:rsidR="008764EA" w:rsidRPr="00C85B20" w:rsidRDefault="00A1765B" w:rsidP="008764EA">
      <w:pPr>
        <w:tabs>
          <w:tab w:val="left" w:pos="3894"/>
        </w:tabs>
        <w:spacing w:line="480" w:lineRule="auto"/>
      </w:pPr>
      <w:r>
        <w:t xml:space="preserve">       </w:t>
      </w:r>
      <w:r w:rsidR="008764EA">
        <w:t>The</w:t>
      </w:r>
      <w:r w:rsidR="008764EA">
        <w:rPr>
          <w:color w:val="333333"/>
        </w:rPr>
        <w:t xml:space="preserve"> </w:t>
      </w:r>
      <w:r w:rsidR="008764EA" w:rsidRPr="00C85B20">
        <w:rPr>
          <w:color w:val="333333"/>
        </w:rPr>
        <w:t>external audit should take three months.  The planning stage can take four weeks to complete, another four weeks for fieldwork and the final four weeks to compile the final audit report.</w:t>
      </w:r>
      <w:r w:rsidR="008764EA">
        <w:rPr>
          <w:color w:val="333333"/>
        </w:rPr>
        <w:t xml:space="preserve">  The actual timeline may increase or decrease based on the size of the company and whether or not material discoveries are made to warrant an extended time period.</w:t>
      </w:r>
    </w:p>
    <w:p w14:paraId="73C198C8" w14:textId="31E34F14" w:rsidR="00BB71BC" w:rsidRPr="003F2C78" w:rsidRDefault="00BB71BC" w:rsidP="00321FC5">
      <w:pPr>
        <w:tabs>
          <w:tab w:val="left" w:pos="3894"/>
        </w:tabs>
        <w:jc w:val="center"/>
        <w:rPr>
          <w:b/>
          <w:bCs/>
        </w:rPr>
      </w:pPr>
      <w:r w:rsidRPr="003F2C78">
        <w:rPr>
          <w:b/>
          <w:bCs/>
        </w:rPr>
        <w:t>General Business Concerns</w:t>
      </w:r>
    </w:p>
    <w:p w14:paraId="57BA4357" w14:textId="77777777" w:rsidR="00A1765B" w:rsidRDefault="00BB71BC" w:rsidP="00A1765B">
      <w:pPr>
        <w:tabs>
          <w:tab w:val="left" w:pos="3894"/>
        </w:tabs>
      </w:pPr>
      <w:r w:rsidRPr="00CF5D5B">
        <w:t xml:space="preserve">.  </w:t>
      </w:r>
    </w:p>
    <w:p w14:paraId="6F0DA793" w14:textId="750C1811" w:rsidR="008764EA" w:rsidRDefault="00A1765B" w:rsidP="00A1765B">
      <w:pPr>
        <w:tabs>
          <w:tab w:val="left" w:pos="3894"/>
        </w:tabs>
        <w:spacing w:line="480" w:lineRule="auto"/>
      </w:pPr>
      <w:r>
        <w:t xml:space="preserve">        </w:t>
      </w:r>
      <w:r w:rsidR="008764EA">
        <w:t xml:space="preserve"> In 2018 Walmart acquired a majority of the stake in Flip Kart for $16 billion and divested 80% of Walmart Brazil to Advent international and recorded a tax-loss of $4.8 billion.  Walmart also divested banking operations in Walmart Chile.  They have not purchased any other companies or sold off part of theirs during the reporting period.</w:t>
      </w:r>
    </w:p>
    <w:p w14:paraId="0541A038" w14:textId="73528A73" w:rsidR="008764EA" w:rsidRPr="00643C75" w:rsidRDefault="00A1765B" w:rsidP="00A1765B">
      <w:pPr>
        <w:tabs>
          <w:tab w:val="left" w:pos="3894"/>
        </w:tabs>
        <w:spacing w:line="480" w:lineRule="auto"/>
      </w:pPr>
      <w:r>
        <w:rPr>
          <w:rFonts w:eastAsiaTheme="minorHAnsi"/>
        </w:rPr>
        <w:t xml:space="preserve">        </w:t>
      </w:r>
      <w:r w:rsidR="008764EA" w:rsidRPr="008764EA">
        <w:rPr>
          <w:rFonts w:eastAsiaTheme="minorHAnsi"/>
        </w:rPr>
        <w:t xml:space="preserve">Walmart is a large conglomerate company with numerous variations of their branding nationwide, subsidiary companies and controlling interests in other companies.  In the U.S.A. Walmart operates both Walmart U.S. and Sam's Club segments.  </w:t>
      </w:r>
      <w:r w:rsidR="00AA6DFA" w:rsidRPr="008764EA">
        <w:rPr>
          <w:rFonts w:eastAsiaTheme="minorHAnsi"/>
        </w:rPr>
        <w:t>Walmart</w:t>
      </w:r>
      <w:r w:rsidR="008764EA" w:rsidRPr="008764EA">
        <w:rPr>
          <w:rFonts w:eastAsiaTheme="minorHAnsi"/>
        </w:rPr>
        <w:t xml:space="preserve"> also operates as Walmart International in numerous countries and owns ASDA Stores, Ltd in England, ModClolth, Jet.com and Vudu.</w:t>
      </w:r>
    </w:p>
    <w:p w14:paraId="42B06C63" w14:textId="544623EB" w:rsidR="00DB1C11" w:rsidRPr="00DB1C11" w:rsidRDefault="000F7C14" w:rsidP="00231022">
      <w:pPr>
        <w:autoSpaceDE w:val="0"/>
        <w:autoSpaceDN w:val="0"/>
        <w:adjustRightInd w:val="0"/>
        <w:spacing w:line="480" w:lineRule="auto"/>
        <w:rPr>
          <w:rFonts w:eastAsiaTheme="minorHAnsi"/>
        </w:rPr>
      </w:pPr>
      <w:r>
        <w:t xml:space="preserve">        </w:t>
      </w:r>
      <w:r w:rsidR="00BB71BC" w:rsidRPr="00CF5D5B">
        <w:t xml:space="preserve"> </w:t>
      </w:r>
      <w:r w:rsidR="00BB3EC9">
        <w:t xml:space="preserve">Walmart has stores and distribution centers all over the world and fluctuating fuel prices or fuel shortages </w:t>
      </w:r>
      <w:r w:rsidR="00BB3EC9" w:rsidRPr="00BB3EC9">
        <w:t>create</w:t>
      </w:r>
      <w:r w:rsidR="00BB3EC9">
        <w:t xml:space="preserve"> </w:t>
      </w:r>
      <w:r w:rsidR="00BB3EC9" w:rsidRPr="00BB3EC9">
        <w:rPr>
          <w:rFonts w:eastAsiaTheme="minorHAnsi"/>
        </w:rPr>
        <w:t>higher transportation prices</w:t>
      </w:r>
      <w:r w:rsidR="00DB1C11">
        <w:rPr>
          <w:rFonts w:eastAsiaTheme="minorHAnsi"/>
        </w:rPr>
        <w:t xml:space="preserve"> which will increase the cost of operations as </w:t>
      </w:r>
      <w:r w:rsidR="00DB1C11">
        <w:rPr>
          <w:rFonts w:eastAsiaTheme="minorHAnsi"/>
        </w:rPr>
        <w:lastRenderedPageBreak/>
        <w:t xml:space="preserve">well as the cost of goods. </w:t>
      </w:r>
      <w:r w:rsidR="00DB1C11" w:rsidRPr="00BB3EC9">
        <w:rPr>
          <w:rFonts w:eastAsiaTheme="minorHAnsi"/>
        </w:rPr>
        <w:t xml:space="preserve">The economic factors that affect </w:t>
      </w:r>
      <w:r w:rsidR="00DB1C11">
        <w:rPr>
          <w:rFonts w:eastAsiaTheme="minorHAnsi"/>
        </w:rPr>
        <w:t>their</w:t>
      </w:r>
      <w:r w:rsidR="00DB1C11" w:rsidRPr="00BB3EC9">
        <w:rPr>
          <w:rFonts w:eastAsiaTheme="minorHAnsi"/>
        </w:rPr>
        <w:t xml:space="preserve"> operations may also adversely affect the operations of </w:t>
      </w:r>
      <w:r w:rsidR="00DB1C11">
        <w:rPr>
          <w:rFonts w:eastAsiaTheme="minorHAnsi"/>
        </w:rPr>
        <w:t>their</w:t>
      </w:r>
      <w:r w:rsidR="00DB1C11" w:rsidRPr="00BB3EC9">
        <w:rPr>
          <w:rFonts w:eastAsiaTheme="minorHAnsi"/>
        </w:rPr>
        <w:t xml:space="preserve"> suppliers, which can result in an increase in the cost to </w:t>
      </w:r>
      <w:r w:rsidR="00DB1C11">
        <w:rPr>
          <w:rFonts w:eastAsiaTheme="minorHAnsi"/>
        </w:rPr>
        <w:t>Walmart</w:t>
      </w:r>
      <w:r w:rsidR="00DB1C11" w:rsidRPr="00BB3EC9">
        <w:rPr>
          <w:rFonts w:eastAsiaTheme="minorHAnsi"/>
        </w:rPr>
        <w:t xml:space="preserve"> of the goods </w:t>
      </w:r>
      <w:r w:rsidR="00DB1C11">
        <w:rPr>
          <w:rFonts w:eastAsiaTheme="minorHAnsi"/>
        </w:rPr>
        <w:t>they</w:t>
      </w:r>
      <w:r w:rsidR="00DB1C11" w:rsidRPr="00BB3EC9">
        <w:rPr>
          <w:rFonts w:eastAsiaTheme="minorHAnsi"/>
        </w:rPr>
        <w:t xml:space="preserve"> sell or, in more</w:t>
      </w:r>
      <w:r w:rsidR="00DB1C11">
        <w:rPr>
          <w:rFonts w:eastAsiaTheme="minorHAnsi"/>
        </w:rPr>
        <w:t xml:space="preserve"> </w:t>
      </w:r>
      <w:r w:rsidR="00DB1C11" w:rsidRPr="00BB3EC9">
        <w:rPr>
          <w:rFonts w:eastAsiaTheme="minorHAnsi"/>
        </w:rPr>
        <w:t xml:space="preserve">extreme cases, in certain suppliers not producing goods in the volume typically available to </w:t>
      </w:r>
      <w:r w:rsidR="00DB1C11">
        <w:rPr>
          <w:rFonts w:eastAsiaTheme="minorHAnsi"/>
        </w:rPr>
        <w:t>Walmart</w:t>
      </w:r>
      <w:r w:rsidR="00DB1C11" w:rsidRPr="00BB3EC9">
        <w:rPr>
          <w:rFonts w:eastAsiaTheme="minorHAnsi"/>
        </w:rPr>
        <w:t xml:space="preserve"> for sale.</w:t>
      </w:r>
    </w:p>
    <w:p w14:paraId="1549F189" w14:textId="054FFCF5" w:rsidR="00BB3EC9" w:rsidRPr="00BB3EC9" w:rsidRDefault="00DB1C11" w:rsidP="00231022">
      <w:pPr>
        <w:autoSpaceDE w:val="0"/>
        <w:autoSpaceDN w:val="0"/>
        <w:adjustRightInd w:val="0"/>
        <w:spacing w:line="480" w:lineRule="auto"/>
        <w:rPr>
          <w:rFonts w:eastAsiaTheme="minorHAnsi"/>
        </w:rPr>
      </w:pPr>
      <w:r>
        <w:rPr>
          <w:rFonts w:eastAsiaTheme="minorHAnsi"/>
        </w:rPr>
        <w:t xml:space="preserve">        Walmart also has suppliers in countries that may have civil unrest or terrorist attacks. They </w:t>
      </w:r>
      <w:r w:rsidRPr="00DB1C11">
        <w:rPr>
          <w:rFonts w:eastAsiaTheme="minorHAnsi"/>
        </w:rPr>
        <w:t>bear the risk of losses incurred as a result of physical damage to, or destruction of, any stores, clubs and distribution facilities, loss or spoilage of inventory and business interruption caused by such</w:t>
      </w:r>
      <w:r>
        <w:rPr>
          <w:rFonts w:eastAsiaTheme="minorHAnsi"/>
        </w:rPr>
        <w:t xml:space="preserve"> </w:t>
      </w:r>
      <w:r w:rsidRPr="00DB1C11">
        <w:rPr>
          <w:rFonts w:eastAsiaTheme="minorHAnsi"/>
        </w:rPr>
        <w:t xml:space="preserve">events. These events and their impacts could otherwise disrupt and adversely affect </w:t>
      </w:r>
      <w:r>
        <w:rPr>
          <w:rFonts w:eastAsiaTheme="minorHAnsi"/>
        </w:rPr>
        <w:t xml:space="preserve">Walmart’s </w:t>
      </w:r>
      <w:r w:rsidRPr="00DB1C11">
        <w:rPr>
          <w:rFonts w:eastAsiaTheme="minorHAnsi"/>
        </w:rPr>
        <w:t xml:space="preserve">operations in the areas in which they occur and could materially adversely affect </w:t>
      </w:r>
      <w:r>
        <w:rPr>
          <w:rFonts w:eastAsiaTheme="minorHAnsi"/>
        </w:rPr>
        <w:t xml:space="preserve">their </w:t>
      </w:r>
      <w:r w:rsidRPr="00DB1C11">
        <w:rPr>
          <w:rFonts w:eastAsiaTheme="minorHAnsi"/>
        </w:rPr>
        <w:t>financial performance.</w:t>
      </w:r>
    </w:p>
    <w:p w14:paraId="4DB4BA68" w14:textId="76B6EC36" w:rsidR="0070500A" w:rsidRPr="0070500A" w:rsidRDefault="00DB1C11" w:rsidP="00231022">
      <w:pPr>
        <w:tabs>
          <w:tab w:val="left" w:pos="3894"/>
        </w:tabs>
        <w:spacing w:line="480" w:lineRule="auto"/>
      </w:pPr>
      <w:r>
        <w:t xml:space="preserve">        With technology today Walmart faces tremendous competition </w:t>
      </w:r>
      <w:r w:rsidR="0070500A">
        <w:t>both in retail and ecommerce. Consumers now compare prices on their electronic devices before shopping so they can get the best deal. Shoppers also don’t want to leave their house to shop anymore so they shop online. Walmart tries to</w:t>
      </w:r>
      <w:r w:rsidR="0070500A" w:rsidRPr="0070500A">
        <w:t xml:space="preserve"> anticipate and meet </w:t>
      </w:r>
      <w:r w:rsidR="0070500A">
        <w:t xml:space="preserve">their </w:t>
      </w:r>
      <w:r w:rsidR="0070500A" w:rsidRPr="0070500A">
        <w:t xml:space="preserve">customers' changing expectations while adjusting for technology investments and developments in </w:t>
      </w:r>
      <w:r w:rsidR="0070500A">
        <w:t>their</w:t>
      </w:r>
      <w:r w:rsidR="0070500A" w:rsidRPr="0070500A">
        <w:t xml:space="preserve"> competitors' operations through focusing on the building and</w:t>
      </w:r>
      <w:r w:rsidR="0070500A">
        <w:t xml:space="preserve"> </w:t>
      </w:r>
      <w:r w:rsidR="0070500A" w:rsidRPr="0070500A">
        <w:t>delivery of a seamless shopping experience across all channels by each operating segment.</w:t>
      </w:r>
      <w:r w:rsidR="0070500A">
        <w:t xml:space="preserve"> They do this by offering “</w:t>
      </w:r>
      <w:r w:rsidR="0070500A" w:rsidRPr="0070500A">
        <w:t>Walmart Pickup," "Pickup Today," "Club</w:t>
      </w:r>
    </w:p>
    <w:p w14:paraId="0C23BB54" w14:textId="3FD81954" w:rsidR="00DB1C11" w:rsidRDefault="0070500A" w:rsidP="00231022">
      <w:pPr>
        <w:tabs>
          <w:tab w:val="left" w:pos="3894"/>
        </w:tabs>
        <w:spacing w:line="480" w:lineRule="auto"/>
      </w:pPr>
      <w:r w:rsidRPr="0070500A">
        <w:t>Pickup" and "Online Grocery" programs under which many products available for purchase online can be picked up by the customer at a local Walmart store or Sam's Club, which provides additional</w:t>
      </w:r>
      <w:r>
        <w:t xml:space="preserve"> </w:t>
      </w:r>
      <w:r w:rsidRPr="0070500A">
        <w:t>customer traffic at such stores and clubs</w:t>
      </w:r>
      <w:r>
        <w:t>.</w:t>
      </w:r>
    </w:p>
    <w:p w14:paraId="505F886F" w14:textId="488BC6D8" w:rsidR="007D5CD5" w:rsidRDefault="007D5CD5" w:rsidP="00231022">
      <w:pPr>
        <w:tabs>
          <w:tab w:val="left" w:pos="3894"/>
        </w:tabs>
        <w:spacing w:line="480" w:lineRule="auto"/>
      </w:pPr>
      <w:r>
        <w:t xml:space="preserve">        Walmart’s biggest change in executive management is the </w:t>
      </w:r>
      <w:r w:rsidR="00231022">
        <w:t xml:space="preserve">departure of President and CEO of Walmart U.S.A., Greg Foran. His replacement will be John Furner from Sam’s Club. Also, </w:t>
      </w:r>
      <w:r w:rsidR="00231022">
        <w:lastRenderedPageBreak/>
        <w:t xml:space="preserve">Dacona Smith replaced Judith McKenna as COO for Walmart U.S.A. McKenna is now head of Walmart’s international division. </w:t>
      </w:r>
    </w:p>
    <w:p w14:paraId="163DF19A" w14:textId="77777777" w:rsidR="002A6701" w:rsidRPr="003F2C78" w:rsidRDefault="002A6701" w:rsidP="002A6701">
      <w:pPr>
        <w:tabs>
          <w:tab w:val="left" w:pos="3894"/>
        </w:tabs>
        <w:jc w:val="center"/>
        <w:rPr>
          <w:b/>
          <w:bCs/>
        </w:rPr>
      </w:pPr>
      <w:r w:rsidRPr="003F2C78">
        <w:rPr>
          <w:b/>
          <w:bCs/>
        </w:rPr>
        <w:t>Ethics and Legal Issues</w:t>
      </w:r>
    </w:p>
    <w:p w14:paraId="616A620E" w14:textId="77777777" w:rsidR="002A6701" w:rsidRPr="00CF5D5B" w:rsidRDefault="002A6701" w:rsidP="002A6701">
      <w:pPr>
        <w:tabs>
          <w:tab w:val="left" w:pos="3894"/>
        </w:tabs>
        <w:jc w:val="center"/>
      </w:pPr>
    </w:p>
    <w:p w14:paraId="481C274E" w14:textId="1B79286D" w:rsidR="003722F9" w:rsidRPr="003722F9" w:rsidRDefault="00A1765B" w:rsidP="00A1765B">
      <w:pPr>
        <w:widowControl w:val="0"/>
        <w:tabs>
          <w:tab w:val="left" w:pos="3894"/>
        </w:tabs>
        <w:spacing w:line="480" w:lineRule="auto"/>
      </w:pPr>
      <w:r>
        <w:t xml:space="preserve">        </w:t>
      </w:r>
      <w:r w:rsidR="003722F9" w:rsidRPr="003722F9">
        <w:t xml:space="preserve">Walmart has adopted a Statement of Ethics to guide </w:t>
      </w:r>
      <w:r w:rsidR="003722F9" w:rsidRPr="00CF5D5B">
        <w:t>their</w:t>
      </w:r>
      <w:r w:rsidR="003722F9" w:rsidRPr="003722F9">
        <w:t xml:space="preserve"> associates in the continued observance of high ethical standards such as honesty, integrity and compliance with the law in the conduct of Walmart's business. Familiarity and compliance with the Statement of Ethics is required of all associates. The Company also maintains a separate Code of Ethics for </w:t>
      </w:r>
      <w:r w:rsidR="003722F9" w:rsidRPr="00CF5D5B">
        <w:t>their</w:t>
      </w:r>
      <w:r w:rsidR="003722F9" w:rsidRPr="003722F9">
        <w:t xml:space="preserve"> senior financial officers. Walmart also has in place a Related-Party Transaction Policy. This policy applies to Walmart's senior officers and directors and requires material related-party transactions to be reviewed by the Audit Committee. The senior officers and directors are required to report material related-party transactions to Walmart. </w:t>
      </w:r>
      <w:r w:rsidR="003722F9" w:rsidRPr="00CF5D5B">
        <w:t xml:space="preserve">Walmart also </w:t>
      </w:r>
      <w:r w:rsidR="003722F9" w:rsidRPr="003722F9">
        <w:t>maintain</w:t>
      </w:r>
      <w:r w:rsidR="003722F9" w:rsidRPr="00CF5D5B">
        <w:t>s</w:t>
      </w:r>
      <w:r w:rsidR="003722F9" w:rsidRPr="003722F9">
        <w:t xml:space="preserve"> a global ethics and compliance office which oversees and administers several reporting mechanisms, including an ethics helpline. </w:t>
      </w:r>
    </w:p>
    <w:p w14:paraId="2CAABDF7" w14:textId="4CB60A3D" w:rsidR="00E70E83" w:rsidRPr="00CF5D5B" w:rsidRDefault="00A1765B" w:rsidP="00A1765B">
      <w:pPr>
        <w:widowControl w:val="0"/>
        <w:tabs>
          <w:tab w:val="left" w:pos="3894"/>
        </w:tabs>
        <w:spacing w:line="480" w:lineRule="auto"/>
      </w:pPr>
      <w:r>
        <w:t xml:space="preserve">        </w:t>
      </w:r>
      <w:r w:rsidR="002A6701" w:rsidRPr="00CF5D5B">
        <w:t>Wal</w:t>
      </w:r>
      <w:r w:rsidR="00E70E83" w:rsidRPr="00CF5D5B">
        <w:t>m</w:t>
      </w:r>
      <w:r w:rsidR="002A6701" w:rsidRPr="00CF5D5B">
        <w:t>art identified weaknesses in control as well as incorrect accounting procedures related to their leased assets when filing their quarterly earnings in 2015.</w:t>
      </w:r>
      <w:r w:rsidR="00E70E83" w:rsidRPr="00CF5D5B">
        <w:t xml:space="preserve"> </w:t>
      </w:r>
      <w:r w:rsidR="002A6701" w:rsidRPr="00CF5D5B">
        <w:t>Th</w:t>
      </w:r>
      <w:r w:rsidR="00E70E83" w:rsidRPr="00CF5D5B">
        <w:t>ese</w:t>
      </w:r>
      <w:r w:rsidR="002A6701" w:rsidRPr="00CF5D5B">
        <w:t xml:space="preserve"> accounting misstatements resulted in Wal</w:t>
      </w:r>
      <w:r w:rsidR="00E70E83" w:rsidRPr="00CF5D5B">
        <w:t>m</w:t>
      </w:r>
      <w:r w:rsidR="002A6701" w:rsidRPr="00CF5D5B">
        <w:t>art deferring ownership of leased assets. In addition to the U.S. weaknesses, Wal</w:t>
      </w:r>
      <w:r w:rsidR="00E70E83" w:rsidRPr="00CF5D5B">
        <w:t>m</w:t>
      </w:r>
      <w:r w:rsidR="002A6701" w:rsidRPr="00CF5D5B">
        <w:t>art was found to have committed Exchange Act violations surrounding accounting practices from 2000 to 2011 in China, Mexi</w:t>
      </w:r>
      <w:r w:rsidR="00E70E83" w:rsidRPr="00CF5D5B">
        <w:t>c</w:t>
      </w:r>
      <w:r w:rsidR="002A6701" w:rsidRPr="00CF5D5B">
        <w:t xml:space="preserve">o and Brazil. </w:t>
      </w:r>
    </w:p>
    <w:p w14:paraId="00A9A2E8" w14:textId="7EB3B068" w:rsidR="002A6701" w:rsidRPr="00CF5D5B" w:rsidRDefault="00A1765B" w:rsidP="00A1765B">
      <w:pPr>
        <w:widowControl w:val="0"/>
        <w:tabs>
          <w:tab w:val="left" w:pos="3894"/>
        </w:tabs>
        <w:spacing w:line="480" w:lineRule="auto"/>
      </w:pPr>
      <w:r>
        <w:t xml:space="preserve">         </w:t>
      </w:r>
      <w:r w:rsidR="002A6701" w:rsidRPr="00CF5D5B">
        <w:t>Charges were filed against Wa</w:t>
      </w:r>
      <w:r w:rsidR="00CF5D5B" w:rsidRPr="00CF5D5B">
        <w:t>lm</w:t>
      </w:r>
      <w:r w:rsidR="002A6701" w:rsidRPr="00CF5D5B">
        <w:t xml:space="preserve">art by the Securities and Exchange Committee (SEC) in 2019 after internal audits concluded that there were improper payments from international operations in China, Mexico and Brazil.  </w:t>
      </w:r>
      <w:r w:rsidR="00CF5D5B" w:rsidRPr="00CF5D5B">
        <w:t>Walmart</w:t>
      </w:r>
      <w:r w:rsidR="002A6701" w:rsidRPr="00CF5D5B">
        <w:t xml:space="preserve"> received a cease and desist order after determinations were made that </w:t>
      </w:r>
      <w:r w:rsidR="00CF5D5B" w:rsidRPr="00CF5D5B">
        <w:t>Walmart</w:t>
      </w:r>
      <w:r w:rsidR="002A6701" w:rsidRPr="00CF5D5B">
        <w:t xml:space="preserve"> violated Section 13(b)(2)(A) and Section13(b)(2)(B) of the Exchange Act. </w:t>
      </w:r>
      <w:r w:rsidR="002A6701" w:rsidRPr="00CF5D5B">
        <w:rPr>
          <w:sz w:val="21"/>
          <w:szCs w:val="21"/>
        </w:rPr>
        <w:t>(The Securities Exchange Commission, 2019).</w:t>
      </w:r>
      <w:r w:rsidR="002A6701" w:rsidRPr="00CF5D5B">
        <w:t xml:space="preserve">  </w:t>
      </w:r>
      <w:r w:rsidR="00CF5D5B" w:rsidRPr="00CF5D5B">
        <w:t>Walmart</w:t>
      </w:r>
      <w:r w:rsidR="002A6701" w:rsidRPr="00CF5D5B">
        <w:t xml:space="preserve"> did receive an unqualified </w:t>
      </w:r>
      <w:r w:rsidR="002A6701" w:rsidRPr="00CF5D5B">
        <w:lastRenderedPageBreak/>
        <w:t xml:space="preserve">opinion from Ernest &amp; Young, LLP based on audits of the companies 2019 and 2018 filings. </w:t>
      </w:r>
      <w:r w:rsidR="002A6701" w:rsidRPr="00CF5D5B">
        <w:rPr>
          <w:sz w:val="21"/>
          <w:szCs w:val="21"/>
        </w:rPr>
        <w:t>(Walmart, 2019).</w:t>
      </w:r>
    </w:p>
    <w:p w14:paraId="73BCF266" w14:textId="35610C97" w:rsidR="002A6701" w:rsidRPr="00CF5D5B" w:rsidRDefault="00A1765B" w:rsidP="00A1765B">
      <w:pPr>
        <w:widowControl w:val="0"/>
        <w:tabs>
          <w:tab w:val="left" w:pos="3894"/>
        </w:tabs>
        <w:spacing w:line="480" w:lineRule="auto"/>
      </w:pPr>
      <w:r>
        <w:t xml:space="preserve">           </w:t>
      </w:r>
      <w:r w:rsidR="002A6701" w:rsidRPr="00CF5D5B">
        <w:rPr>
          <w:shd w:val="clear" w:color="auto" w:fill="FFFFFF"/>
        </w:rPr>
        <w:t xml:space="preserve">According to "Bloomberg Law"(2019), </w:t>
      </w:r>
      <w:r w:rsidRPr="00CF5D5B">
        <w:rPr>
          <w:shd w:val="clear" w:color="auto" w:fill="FFFFFF"/>
        </w:rPr>
        <w:t>Walmart</w:t>
      </w:r>
      <w:r w:rsidR="002A6701" w:rsidRPr="00CF5D5B">
        <w:rPr>
          <w:shd w:val="clear" w:color="auto" w:fill="FFFFFF"/>
        </w:rPr>
        <w:t xml:space="preserve"> has had at least 13 individual lawsuits filed against them since 2019 </w:t>
      </w:r>
      <w:r w:rsidR="002A6701" w:rsidRPr="00CF5D5B">
        <w:t xml:space="preserve">regarding pay discrimination issues, with apparently more lawsuits to come, as well as a class action lawsuit brought against them in 2001 also for discriminatory practices against women.  With a history of perceived discriminatory practices, </w:t>
      </w:r>
      <w:r w:rsidR="00CF5D5B" w:rsidRPr="00CF5D5B">
        <w:t>Walmart</w:t>
      </w:r>
      <w:r w:rsidR="002A6701" w:rsidRPr="00CF5D5B">
        <w:t xml:space="preserve"> is susceptible to continued lawsuits.  Legal proceedings against </w:t>
      </w:r>
      <w:r w:rsidR="00CF5D5B" w:rsidRPr="00CF5D5B">
        <w:t>Walmart</w:t>
      </w:r>
      <w:r w:rsidR="002A6701" w:rsidRPr="00CF5D5B">
        <w:t xml:space="preserve"> also included Exchange Act violations for international corruption and accounting irregularities.</w:t>
      </w:r>
    </w:p>
    <w:p w14:paraId="0F464A0C" w14:textId="77777777" w:rsidR="002A6701" w:rsidRPr="003F2C78" w:rsidRDefault="002A6701" w:rsidP="002A6701">
      <w:pPr>
        <w:tabs>
          <w:tab w:val="left" w:pos="3894"/>
        </w:tabs>
        <w:jc w:val="center"/>
        <w:rPr>
          <w:b/>
          <w:bCs/>
        </w:rPr>
      </w:pPr>
      <w:r w:rsidRPr="003F2C78">
        <w:rPr>
          <w:b/>
          <w:bCs/>
        </w:rPr>
        <w:t>Regulatory and Compliance Concerns</w:t>
      </w:r>
    </w:p>
    <w:p w14:paraId="16935613" w14:textId="77777777" w:rsidR="002A6701" w:rsidRPr="00CF5D5B" w:rsidRDefault="002A6701" w:rsidP="002A6701">
      <w:pPr>
        <w:tabs>
          <w:tab w:val="left" w:pos="3894"/>
        </w:tabs>
        <w:jc w:val="center"/>
      </w:pPr>
    </w:p>
    <w:p w14:paraId="6A426B10" w14:textId="11896DDD" w:rsidR="002A6701" w:rsidRPr="00CF5D5B" w:rsidRDefault="00A1765B" w:rsidP="00A1765B">
      <w:pPr>
        <w:widowControl w:val="0"/>
        <w:tabs>
          <w:tab w:val="left" w:pos="3894"/>
        </w:tabs>
        <w:spacing w:line="480" w:lineRule="auto"/>
      </w:pPr>
      <w:r>
        <w:rPr>
          <w:rFonts w:eastAsiaTheme="minorHAnsi"/>
        </w:rPr>
        <w:t xml:space="preserve">        </w:t>
      </w:r>
      <w:r w:rsidR="00CF5D5B" w:rsidRPr="00CF5D5B">
        <w:rPr>
          <w:rFonts w:eastAsiaTheme="minorHAnsi"/>
        </w:rPr>
        <w:t>Walmart</w:t>
      </w:r>
      <w:r w:rsidR="002A6701" w:rsidRPr="00CF5D5B">
        <w:rPr>
          <w:rFonts w:eastAsiaTheme="minorHAnsi"/>
        </w:rPr>
        <w:t xml:space="preserve"> is regulated to adhere to numerous compliance requirements as set forth by the Foreign Corrupt Practices Act ("FCPA"), Securities and Exchange Commission, UK Bribery Act, Internal Revenue Service Tax Codes, Labor Laws and Public Company Accounting Oversight Board, to name a few.</w:t>
      </w:r>
    </w:p>
    <w:p w14:paraId="0020337B" w14:textId="23DB4B2E" w:rsidR="002A6701" w:rsidRPr="00CF5D5B" w:rsidRDefault="00A1765B" w:rsidP="00A1765B">
      <w:pPr>
        <w:widowControl w:val="0"/>
        <w:tabs>
          <w:tab w:val="left" w:pos="3894"/>
        </w:tabs>
        <w:spacing w:line="480" w:lineRule="auto"/>
      </w:pPr>
      <w:r>
        <w:t xml:space="preserve">        </w:t>
      </w:r>
      <w:r w:rsidR="002A6701" w:rsidRPr="00CF5D5B">
        <w:t xml:space="preserve">As a </w:t>
      </w:r>
      <w:r w:rsidR="00CF5D5B" w:rsidRPr="00CF5D5B">
        <w:t>publicly</w:t>
      </w:r>
      <w:r w:rsidR="002A6701" w:rsidRPr="00CF5D5B">
        <w:t xml:space="preserve"> traded company, as well as an international company with numerous subsidiary companies, </w:t>
      </w:r>
      <w:r w:rsidR="00CF5D5B" w:rsidRPr="00CF5D5B">
        <w:t>Walmart</w:t>
      </w:r>
      <w:r w:rsidR="002A6701" w:rsidRPr="00CF5D5B">
        <w:t xml:space="preserve"> is subject to numerous high-level government regulations and fiscal requirements and scrutiny.</w:t>
      </w:r>
    </w:p>
    <w:p w14:paraId="18E419D0" w14:textId="672CC648" w:rsidR="00BB71BC" w:rsidRPr="00CF5D5B" w:rsidRDefault="00A1765B" w:rsidP="00A1765B">
      <w:pPr>
        <w:widowControl w:val="0"/>
        <w:tabs>
          <w:tab w:val="left" w:pos="3894"/>
        </w:tabs>
        <w:spacing w:line="480" w:lineRule="auto"/>
      </w:pPr>
      <w:r>
        <w:t xml:space="preserve">        </w:t>
      </w:r>
      <w:r w:rsidR="002A6701" w:rsidRPr="00CF5D5B">
        <w:t xml:space="preserve">As the largest private employer in the U.S, none of </w:t>
      </w:r>
      <w:r w:rsidR="00CF5D5B" w:rsidRPr="00CF5D5B">
        <w:t>Walmart’s</w:t>
      </w:r>
      <w:r w:rsidR="002A6701" w:rsidRPr="00CF5D5B">
        <w:t xml:space="preserve">’ employees are unionized. (Noah, 2012), although there have been several attempts.  </w:t>
      </w:r>
      <w:r w:rsidR="00CF5D5B" w:rsidRPr="00CF5D5B">
        <w:t>Walmart</w:t>
      </w:r>
      <w:r w:rsidR="002A6701" w:rsidRPr="00CF5D5B">
        <w:t xml:space="preserve"> will utilize “strong-arm” techniques to keep labor unions out of its stores in a perceived attempt to keep costs low and wages high, although the employees would differ with this last statement.</w:t>
      </w:r>
    </w:p>
    <w:p w14:paraId="7C30BE6C" w14:textId="77777777" w:rsidR="00BB71BC" w:rsidRPr="00CF5D5B" w:rsidRDefault="00BB71BC" w:rsidP="00BB71BC"/>
    <w:p w14:paraId="750625B3" w14:textId="77777777" w:rsidR="00BB71BC" w:rsidRPr="003F2C78" w:rsidRDefault="00BB71BC" w:rsidP="00BB71BC">
      <w:pPr>
        <w:rPr>
          <w:b/>
          <w:bCs/>
          <w:u w:val="single"/>
        </w:rPr>
      </w:pPr>
      <w:r w:rsidRPr="003F2C78">
        <w:rPr>
          <w:b/>
          <w:bCs/>
          <w:u w:val="single"/>
        </w:rPr>
        <w:t>Section 2, Analytical Procedures</w:t>
      </w:r>
    </w:p>
    <w:p w14:paraId="07E13699" w14:textId="77777777" w:rsidR="00BB71BC" w:rsidRPr="00CF5D5B" w:rsidRDefault="00BB71BC" w:rsidP="00BB71BC"/>
    <w:p w14:paraId="0B6ECB37" w14:textId="77777777" w:rsidR="008764EA" w:rsidRDefault="008764EA" w:rsidP="00A1765B">
      <w:pPr>
        <w:spacing w:line="480" w:lineRule="auto"/>
        <w:ind w:firstLine="720"/>
      </w:pPr>
      <w:r>
        <w:t xml:space="preserve">While auditors are completing their work, they preform preliminary analytical procedures to better understand the business of their clients as well as to understand the risk of their </w:t>
      </w:r>
      <w:r>
        <w:lastRenderedPageBreak/>
        <w:t xml:space="preserve">business. There are 5 types of analytical procedures that auditors use. They first start off with industry data. Then there are similar prior-period results. After that comes client-determined expected results. Then auditor-determined expected results. The last one is expected results using nonfinancial data. When an auditor is looking at all financial information from their client, they are able to find different ratios to get a better understanding of their data. For this paper we decided to go with Walmart. </w:t>
      </w:r>
    </w:p>
    <w:p w14:paraId="3476BA0C" w14:textId="77777777" w:rsidR="008764EA" w:rsidRDefault="008764EA" w:rsidP="00A1765B">
      <w:pPr>
        <w:spacing w:line="480" w:lineRule="auto"/>
        <w:ind w:firstLine="720"/>
        <w:rPr>
          <w:u w:val="single"/>
        </w:rPr>
      </w:pPr>
      <w:r>
        <w:t xml:space="preserve">While looking over Walmart’s financial records, we were able to find their profit margin, their cash ratio, and their debt to equity ratio. In order to find the profit margin, you take the operating income and divide it by the net sales. The profit margin of Walmart for the 2019 fiscal year was 0.24. Next, in order to find the cash ratio, you take cash and add it to marketable securities and divide that by current liabilities. Walmart’s cash ratio for the fiscal year 2019 was 0.10. Finally, in order to find the debt to equity ratio you take the total liabilities and divide it by the total equity of the company. Their debt to equity ratio for the fiscal year 2019 was 1.93. As well as looking at the financial numbers for Walmart, we also looked at the numbers of a competitor of Walmart. The competitor we did was Costco. Costco’s profit margin for the fiscal year 2019 was .11. The cash ratio of Costco for the same year was .36. Their debt to equity ratio for the same year was 1.96. After seeing both companies’ numbers, you can tell that there is a bit of a difference on how the companies operate in order to do business. You can see that Walmart’s profit margin is better than Costco’s for the fiscal year 2019. While Costco’s profit margin is considered average, Walmart’s is considered good. With the cash ratio, you can see that Costco has the better ratio. Cash ratio means that the company has the cash to be able to pay off debt. Finally, the debt to equity ratio shows that Costco has a slightly better ratio, but both </w:t>
      </w:r>
      <w:r>
        <w:lastRenderedPageBreak/>
        <w:t xml:space="preserve">Costco and Walmart have very good ratios. These are the numbers that auditors use to help understand their clients business and their business risks. </w:t>
      </w:r>
    </w:p>
    <w:p w14:paraId="5327283B" w14:textId="77777777" w:rsidR="00413E29" w:rsidRPr="00CF5D5B" w:rsidRDefault="00413E29" w:rsidP="00BB71BC">
      <w:pPr>
        <w:rPr>
          <w:u w:val="single"/>
        </w:rPr>
      </w:pPr>
    </w:p>
    <w:p w14:paraId="2B83F2FD" w14:textId="77777777" w:rsidR="00BB71BC" w:rsidRPr="003F2C78" w:rsidRDefault="00BB71BC" w:rsidP="00BB71BC">
      <w:pPr>
        <w:rPr>
          <w:b/>
          <w:bCs/>
          <w:u w:val="single"/>
        </w:rPr>
      </w:pPr>
      <w:r w:rsidRPr="003F2C78">
        <w:rPr>
          <w:b/>
          <w:bCs/>
          <w:u w:val="single"/>
        </w:rPr>
        <w:t xml:space="preserve">Section 3, Materiality and Risk   </w:t>
      </w:r>
    </w:p>
    <w:p w14:paraId="000D99E6" w14:textId="77777777" w:rsidR="00BB71BC" w:rsidRPr="00CF5D5B" w:rsidRDefault="00BB71BC" w:rsidP="00BB71BC"/>
    <w:p w14:paraId="45A5D399" w14:textId="77777777" w:rsidR="000507A1" w:rsidRPr="00A1765B" w:rsidRDefault="000507A1" w:rsidP="00A1765B">
      <w:pPr>
        <w:spacing w:after="160" w:line="259" w:lineRule="auto"/>
        <w:rPr>
          <w:u w:val="single"/>
        </w:rPr>
      </w:pPr>
      <w:r w:rsidRPr="00A1765B">
        <w:rPr>
          <w:u w:val="single"/>
        </w:rPr>
        <w:t xml:space="preserve">Materiality: </w:t>
      </w:r>
    </w:p>
    <w:p w14:paraId="05B36715" w14:textId="77777777" w:rsidR="000507A1" w:rsidRPr="00CF5D5B" w:rsidRDefault="000507A1" w:rsidP="00A1765B">
      <w:pPr>
        <w:pStyle w:val="ListParagraph"/>
        <w:spacing w:after="160" w:line="480" w:lineRule="auto"/>
        <w:ind w:left="1440"/>
        <w:rPr>
          <w:u w:val="single"/>
        </w:rPr>
      </w:pPr>
      <w:r w:rsidRPr="00CF5D5B">
        <w:t xml:space="preserve">In auditing and accounting, anything is considered material when if it's removed or misstated could influence the decision that a person makes from the financial statements. This would include large errors or misstatements that cause a company to look better than they should be, causing investors to invest on a false premise. Another material example will be if an auditor finds that a senior representative in the company knowing lies, which becomes a red flag and could be material in nature. A material mistake becomes a qualified opinion by an auditor. </w:t>
      </w:r>
    </w:p>
    <w:p w14:paraId="4E864394" w14:textId="77777777" w:rsidR="000507A1" w:rsidRPr="00CF5D5B" w:rsidRDefault="000507A1" w:rsidP="000507A1">
      <w:pPr>
        <w:pStyle w:val="ListParagraph"/>
        <w:ind w:left="1440"/>
        <w:rPr>
          <w:u w:val="single"/>
        </w:rPr>
      </w:pPr>
    </w:p>
    <w:p w14:paraId="0FDB7264" w14:textId="77777777" w:rsidR="000507A1" w:rsidRPr="00A1765B" w:rsidRDefault="000507A1" w:rsidP="00A1765B">
      <w:pPr>
        <w:spacing w:after="160" w:line="259" w:lineRule="auto"/>
        <w:rPr>
          <w:u w:val="single"/>
        </w:rPr>
      </w:pPr>
      <w:r w:rsidRPr="00A1765B">
        <w:rPr>
          <w:u w:val="single"/>
        </w:rPr>
        <w:t>Misstatement:</w:t>
      </w:r>
    </w:p>
    <w:p w14:paraId="70C00FD6" w14:textId="77777777" w:rsidR="000507A1" w:rsidRPr="00CF5D5B" w:rsidRDefault="000507A1" w:rsidP="00A1765B">
      <w:pPr>
        <w:pStyle w:val="ListParagraph"/>
        <w:spacing w:after="160" w:line="480" w:lineRule="auto"/>
        <w:ind w:left="1440"/>
        <w:rPr>
          <w:u w:val="single"/>
        </w:rPr>
      </w:pPr>
      <w:r w:rsidRPr="00CF5D5B">
        <w:t xml:space="preserve">A misstatement is any line item that is different than what it should be reported on the financial statements. There are two types of misstatements, and they are error and fraud. Then within the two types of misstatement, they can be material or immaterial. An error is considered unintentional, and fraud is intentional. In audits, anything that is considered fraud should, in most cases, be considered material in auditing. When there are misstatements, that are unlikely to affect a decision that someone makes on the financial statements, it is considered immaterial. </w:t>
      </w:r>
    </w:p>
    <w:p w14:paraId="132C76B6" w14:textId="77777777" w:rsidR="000507A1" w:rsidRPr="00CF5D5B" w:rsidRDefault="000507A1" w:rsidP="000507A1">
      <w:pPr>
        <w:pStyle w:val="ListParagraph"/>
        <w:ind w:left="1440"/>
        <w:rPr>
          <w:u w:val="single"/>
        </w:rPr>
      </w:pPr>
    </w:p>
    <w:p w14:paraId="2BD2E23C" w14:textId="77777777" w:rsidR="000507A1" w:rsidRPr="00A1765B" w:rsidRDefault="000507A1" w:rsidP="00A1765B">
      <w:pPr>
        <w:spacing w:after="160" w:line="259" w:lineRule="auto"/>
        <w:rPr>
          <w:u w:val="single"/>
        </w:rPr>
      </w:pPr>
      <w:r w:rsidRPr="00A1765B">
        <w:rPr>
          <w:u w:val="single"/>
        </w:rPr>
        <w:t>Audit Risk:</w:t>
      </w:r>
    </w:p>
    <w:p w14:paraId="543DE187" w14:textId="77777777" w:rsidR="000507A1" w:rsidRPr="00CF5D5B" w:rsidRDefault="000507A1" w:rsidP="00A1765B">
      <w:pPr>
        <w:pStyle w:val="ListParagraph"/>
        <w:spacing w:after="160" w:line="480" w:lineRule="auto"/>
        <w:ind w:left="1440"/>
        <w:rPr>
          <w:u w:val="single"/>
        </w:rPr>
      </w:pPr>
      <w:r w:rsidRPr="00CF5D5B">
        <w:lastRenderedPageBreak/>
        <w:t xml:space="preserve">Audit risk is the risk that financial statements are materially correct. Even though the auditor may say that the financial reports are free of material misstatements, there could be low risk with the numbers. Through testing and performing audits, auditors create an audit risk that is low enough to be able to say that the financial reports are free of material misstatements. There are two types of audit risks, and they are the risk of material misstatements and detective risks. The risk of material misstatement is the risk that the financial reports are materially incorrect before the audit is started. Then the detective risk is when the auditor processes detect a material misstatement. </w:t>
      </w:r>
    </w:p>
    <w:p w14:paraId="6501C7B1" w14:textId="77777777" w:rsidR="000507A1" w:rsidRPr="00CF5D5B" w:rsidRDefault="000507A1" w:rsidP="000507A1">
      <w:pPr>
        <w:pStyle w:val="ListParagraph"/>
        <w:ind w:left="1440"/>
        <w:rPr>
          <w:u w:val="single"/>
        </w:rPr>
      </w:pPr>
    </w:p>
    <w:p w14:paraId="1056AE5D" w14:textId="77777777" w:rsidR="000507A1" w:rsidRPr="00A1765B" w:rsidRDefault="000507A1" w:rsidP="00A1765B">
      <w:pPr>
        <w:spacing w:after="160" w:line="259" w:lineRule="auto"/>
        <w:rPr>
          <w:u w:val="single"/>
        </w:rPr>
      </w:pPr>
      <w:r w:rsidRPr="00A1765B">
        <w:rPr>
          <w:u w:val="single"/>
        </w:rPr>
        <w:t>Audit Risk Model:</w:t>
      </w:r>
    </w:p>
    <w:p w14:paraId="686BF030" w14:textId="77777777" w:rsidR="000507A1" w:rsidRPr="00CF5D5B" w:rsidRDefault="000507A1" w:rsidP="00A1765B">
      <w:pPr>
        <w:pStyle w:val="ListParagraph"/>
        <w:spacing w:after="160" w:line="480" w:lineRule="auto"/>
        <w:ind w:left="1440"/>
        <w:rPr>
          <w:u w:val="single"/>
        </w:rPr>
      </w:pPr>
      <w:r w:rsidRPr="00CF5D5B">
        <w:t xml:space="preserve">The audit risk model is a formal model displaying the relationship between acceptable audit risk (AAR), inherent risk (IR), control risk (CR), and planned detective risk (PDR). The formula would be (PDR)= AAR/(IR * CR). The audit risk model helps auditors prepare what types and how much evidence they should acquire for each audit objective. Planned detective risk is the risk that audit evidence will fail to detect misstatements and is determined by the other three components of the model. Inherent risk is the likelihood that misstatements exist and is accessed before internal controls are reviewed. Control risk is where the auditor reviews internal controls and determines the risk that the internal controls have on the financial statements. And lastly, the acceptable audit risk is a measure of how willing the auditor is to accept the financial statements after the audit is completed. </w:t>
      </w:r>
    </w:p>
    <w:p w14:paraId="0FEA4971" w14:textId="77777777" w:rsidR="000507A1" w:rsidRPr="00CF5D5B" w:rsidRDefault="000507A1" w:rsidP="000507A1">
      <w:pPr>
        <w:pStyle w:val="ListParagraph"/>
        <w:ind w:left="1440"/>
        <w:rPr>
          <w:u w:val="single"/>
        </w:rPr>
      </w:pPr>
    </w:p>
    <w:p w14:paraId="2A102C06" w14:textId="77777777" w:rsidR="000507A1" w:rsidRPr="00A1765B" w:rsidRDefault="000507A1" w:rsidP="00A1765B">
      <w:pPr>
        <w:spacing w:after="160" w:line="259" w:lineRule="auto"/>
        <w:rPr>
          <w:u w:val="single"/>
        </w:rPr>
      </w:pPr>
      <w:r w:rsidRPr="00A1765B">
        <w:rPr>
          <w:u w:val="single"/>
        </w:rPr>
        <w:lastRenderedPageBreak/>
        <w:t>Inherent Risk:</w:t>
      </w:r>
    </w:p>
    <w:p w14:paraId="4975AFF4" w14:textId="77777777" w:rsidR="000507A1" w:rsidRPr="00CF5D5B" w:rsidRDefault="000507A1" w:rsidP="00A1765B">
      <w:pPr>
        <w:pStyle w:val="ListParagraph"/>
        <w:spacing w:after="160" w:line="480" w:lineRule="auto"/>
        <w:ind w:left="1440"/>
        <w:rPr>
          <w:u w:val="single"/>
        </w:rPr>
      </w:pPr>
      <w:r w:rsidRPr="00CF5D5B">
        <w:t xml:space="preserve">Inherent risk is the risk an auditor accesses, before internal controls, the likelihood that misstatements exist due to the nature of the items involved. One known inherent risk will be anything that is estimated as all estimates comes with judgment. Inherent risks are established based on discussions with management, knowledge of the company, and results from audits from previous years. The inherent risk is identified based on different line items of the financial statement. For example, there could be high internal risk in payroll, but not in inventory. And lastly, inherent risk is related to planned detection risk. </w:t>
      </w:r>
    </w:p>
    <w:p w14:paraId="42EC124F" w14:textId="77777777" w:rsidR="000507A1" w:rsidRPr="00CF5D5B" w:rsidRDefault="000507A1" w:rsidP="000507A1">
      <w:pPr>
        <w:pStyle w:val="ListParagraph"/>
        <w:ind w:left="1440"/>
        <w:rPr>
          <w:u w:val="single"/>
        </w:rPr>
      </w:pPr>
    </w:p>
    <w:p w14:paraId="75874566" w14:textId="77777777" w:rsidR="000507A1" w:rsidRPr="00A1765B" w:rsidRDefault="000507A1" w:rsidP="00A1765B">
      <w:pPr>
        <w:spacing w:after="160" w:line="259" w:lineRule="auto"/>
        <w:rPr>
          <w:u w:val="single"/>
        </w:rPr>
      </w:pPr>
      <w:r w:rsidRPr="00A1765B">
        <w:rPr>
          <w:u w:val="single"/>
        </w:rPr>
        <w:t>Relationship of Risk to Audit Evidence:</w:t>
      </w:r>
    </w:p>
    <w:p w14:paraId="617E5F0D" w14:textId="77777777" w:rsidR="000507A1" w:rsidRPr="00CF5D5B" w:rsidRDefault="000507A1" w:rsidP="00A1765B">
      <w:pPr>
        <w:pStyle w:val="ListParagraph"/>
        <w:spacing w:after="160" w:line="480" w:lineRule="auto"/>
        <w:ind w:left="1440"/>
        <w:rPr>
          <w:u w:val="single"/>
        </w:rPr>
      </w:pPr>
      <w:r w:rsidRPr="00CF5D5B">
        <w:t>Once an auditor applies risk, they will then gather audit evidence. There are two main ways that auditors can change the audit to respond to risks. The first is that the engagement may require more experienced staff. Due to the risks that the audit may have, it may cause for specific expertise or an auditor that is more familiar with the risk. The second is the engagement will be reviewed more carefully than usual. This is where the CPA firm wants to ensure that there is an adequate review of the audit files and documents.</w:t>
      </w:r>
    </w:p>
    <w:p w14:paraId="203F2FC2" w14:textId="77777777" w:rsidR="00413E29" w:rsidRPr="00CF5D5B" w:rsidRDefault="00413E29" w:rsidP="00BB71BC">
      <w:pPr>
        <w:rPr>
          <w:u w:val="single"/>
        </w:rPr>
      </w:pPr>
    </w:p>
    <w:p w14:paraId="2DFA726F" w14:textId="77777777" w:rsidR="00BB71BC" w:rsidRPr="003F2C78" w:rsidRDefault="00BB71BC" w:rsidP="00BB71BC">
      <w:pPr>
        <w:rPr>
          <w:b/>
          <w:bCs/>
          <w:u w:val="single"/>
        </w:rPr>
      </w:pPr>
      <w:r w:rsidRPr="003F2C78">
        <w:rPr>
          <w:b/>
          <w:bCs/>
          <w:u w:val="single"/>
        </w:rPr>
        <w:t>Section 4, Audit Tests</w:t>
      </w:r>
    </w:p>
    <w:p w14:paraId="7926340B" w14:textId="77777777" w:rsidR="00BB71BC" w:rsidRPr="00CF5D5B" w:rsidRDefault="00BB71BC" w:rsidP="00BB71BC"/>
    <w:p w14:paraId="03DA54E2" w14:textId="5FE414FD" w:rsidR="003F28B2" w:rsidRPr="003F28B2" w:rsidRDefault="001D102A" w:rsidP="00A1765B">
      <w:pPr>
        <w:shd w:val="clear" w:color="auto" w:fill="FFFFFF"/>
        <w:spacing w:line="480" w:lineRule="auto"/>
        <w:ind w:firstLine="720"/>
        <w:textAlignment w:val="baseline"/>
      </w:pPr>
      <w:r w:rsidRPr="00CF5D5B">
        <w:rPr>
          <w:shd w:val="clear" w:color="auto" w:fill="FFFFFF"/>
        </w:rPr>
        <w:t>All five types of audit tests of financial statements are best suited for Walmart</w:t>
      </w:r>
      <w:r w:rsidR="00B83C88" w:rsidRPr="00CF5D5B">
        <w:rPr>
          <w:shd w:val="clear" w:color="auto" w:fill="FFFFFF"/>
        </w:rPr>
        <w:t xml:space="preserve"> because the determinations from each test contribute to the in some way to the extent of the other tests, especially the analytical procedures test. </w:t>
      </w:r>
      <w:r w:rsidR="006F2420" w:rsidRPr="00CF5D5B">
        <w:rPr>
          <w:shd w:val="clear" w:color="auto" w:fill="FFFFFF"/>
        </w:rPr>
        <w:t xml:space="preserve">The </w:t>
      </w:r>
      <w:r w:rsidR="006F2420" w:rsidRPr="00CF5D5B">
        <w:rPr>
          <w:b/>
          <w:bCs/>
          <w:shd w:val="clear" w:color="auto" w:fill="FFFFFF"/>
        </w:rPr>
        <w:t>risk assessment</w:t>
      </w:r>
      <w:r w:rsidR="00460A7C" w:rsidRPr="00CF5D5B">
        <w:rPr>
          <w:b/>
          <w:bCs/>
          <w:shd w:val="clear" w:color="auto" w:fill="FFFFFF"/>
        </w:rPr>
        <w:t xml:space="preserve"> procedures</w:t>
      </w:r>
      <w:r w:rsidR="006F2420" w:rsidRPr="00CF5D5B">
        <w:rPr>
          <w:b/>
          <w:bCs/>
          <w:shd w:val="clear" w:color="auto" w:fill="FFFFFF"/>
        </w:rPr>
        <w:t xml:space="preserve"> test</w:t>
      </w:r>
      <w:r w:rsidR="00460A7C" w:rsidRPr="00CF5D5B">
        <w:rPr>
          <w:b/>
          <w:bCs/>
          <w:shd w:val="clear" w:color="auto" w:fill="FFFFFF"/>
        </w:rPr>
        <w:t xml:space="preserve"> </w:t>
      </w:r>
      <w:r w:rsidR="006F2420" w:rsidRPr="00CF5D5B">
        <w:rPr>
          <w:shd w:val="clear" w:color="auto" w:fill="FFFFFF"/>
        </w:rPr>
        <w:t xml:space="preserve">should be </w:t>
      </w:r>
      <w:r w:rsidR="00460A7C" w:rsidRPr="00CF5D5B">
        <w:rPr>
          <w:shd w:val="clear" w:color="auto" w:fill="FFFFFF"/>
        </w:rPr>
        <w:t xml:space="preserve">performed to obtain an understanding of </w:t>
      </w:r>
      <w:r w:rsidR="006F2420" w:rsidRPr="00CF5D5B">
        <w:rPr>
          <w:shd w:val="clear" w:color="auto" w:fill="FFFFFF"/>
        </w:rPr>
        <w:t>Walmart</w:t>
      </w:r>
      <w:r w:rsidR="00460A7C" w:rsidRPr="00CF5D5B">
        <w:rPr>
          <w:shd w:val="clear" w:color="auto" w:fill="FFFFFF"/>
        </w:rPr>
        <w:t xml:space="preserve"> and its environment, including internal </w:t>
      </w:r>
      <w:r w:rsidR="00460A7C" w:rsidRPr="00CF5D5B">
        <w:rPr>
          <w:shd w:val="clear" w:color="auto" w:fill="FFFFFF"/>
        </w:rPr>
        <w:lastRenderedPageBreak/>
        <w:t>controls</w:t>
      </w:r>
      <w:r w:rsidR="006F2420" w:rsidRPr="00CF5D5B">
        <w:rPr>
          <w:shd w:val="clear" w:color="auto" w:fill="FFFFFF"/>
        </w:rPr>
        <w:t xml:space="preserve">. This audit test will be performed </w:t>
      </w:r>
      <w:r w:rsidR="00460A7C" w:rsidRPr="00CF5D5B">
        <w:rPr>
          <w:shd w:val="clear" w:color="auto" w:fill="FFFFFF"/>
        </w:rPr>
        <w:t>to assess the risk of material misstatement in the financial statements</w:t>
      </w:r>
      <w:r w:rsidR="006F2420" w:rsidRPr="00CF5D5B">
        <w:rPr>
          <w:shd w:val="clear" w:color="auto" w:fill="FFFFFF"/>
        </w:rPr>
        <w:t>, and</w:t>
      </w:r>
      <w:r w:rsidR="00460A7C" w:rsidRPr="00CF5D5B">
        <w:rPr>
          <w:shd w:val="clear" w:color="auto" w:fill="FFFFFF"/>
        </w:rPr>
        <w:t xml:space="preserve"> to obtain an understanding of internal control</w:t>
      </w:r>
      <w:r w:rsidR="006F2420" w:rsidRPr="00CF5D5B">
        <w:rPr>
          <w:shd w:val="clear" w:color="auto" w:fill="FFFFFF"/>
        </w:rPr>
        <w:t>.</w:t>
      </w:r>
      <w:r w:rsidR="003F28B2" w:rsidRPr="00CF5D5B">
        <w:t xml:space="preserve"> </w:t>
      </w:r>
      <w:r w:rsidRPr="00CF5D5B">
        <w:rPr>
          <w:b/>
          <w:bCs/>
        </w:rPr>
        <w:t>Tests of controls</w:t>
      </w:r>
      <w:r w:rsidRPr="00CF5D5B">
        <w:t xml:space="preserve"> is when the </w:t>
      </w:r>
      <w:r w:rsidRPr="00CF5D5B">
        <w:rPr>
          <w:rStyle w:val="termtext"/>
        </w:rPr>
        <w:t>auditor's understanding of internal controls is used to assess control risk for each transaction-related audit objective.</w:t>
      </w:r>
      <w:r w:rsidRPr="00CF5D5B">
        <w:t xml:space="preserve"> </w:t>
      </w:r>
      <w:r w:rsidRPr="00CF5D5B">
        <w:rPr>
          <w:rStyle w:val="t"/>
          <w:bdr w:val="none" w:sz="0" w:space="0" w:color="auto" w:frame="1"/>
        </w:rPr>
        <w:t xml:space="preserve">One example of test </w:t>
      </w:r>
      <w:r w:rsidR="00B83C88" w:rsidRPr="00CF5D5B">
        <w:rPr>
          <w:rStyle w:val="t"/>
          <w:bdr w:val="none" w:sz="0" w:space="0" w:color="auto" w:frame="1"/>
        </w:rPr>
        <w:t xml:space="preserve">of </w:t>
      </w:r>
      <w:r w:rsidRPr="00CF5D5B">
        <w:rPr>
          <w:rStyle w:val="t"/>
          <w:bdr w:val="none" w:sz="0" w:space="0" w:color="auto" w:frame="1"/>
        </w:rPr>
        <w:t xml:space="preserve">controls is the inspections of the internal controls and how management implements them. Another example of test </w:t>
      </w:r>
      <w:r w:rsidR="00B83C88" w:rsidRPr="00CF5D5B">
        <w:rPr>
          <w:rStyle w:val="t"/>
          <w:bdr w:val="none" w:sz="0" w:space="0" w:color="auto" w:frame="1"/>
        </w:rPr>
        <w:t xml:space="preserve">of </w:t>
      </w:r>
      <w:r w:rsidRPr="00CF5D5B">
        <w:rPr>
          <w:rStyle w:val="t"/>
          <w:bdr w:val="none" w:sz="0" w:space="0" w:color="auto" w:frame="1"/>
        </w:rPr>
        <w:t>controls is the use of an audit trail starting from financial statements to the original orders to the customers.</w:t>
      </w:r>
      <w:r w:rsidR="00B83C88" w:rsidRPr="00CF5D5B">
        <w:t xml:space="preserve"> </w:t>
      </w:r>
      <w:r w:rsidR="006F2420" w:rsidRPr="00CF5D5B">
        <w:rPr>
          <w:b/>
          <w:bCs/>
          <w:shd w:val="clear" w:color="auto" w:fill="FFFFFF"/>
        </w:rPr>
        <w:t>Substantive</w:t>
      </w:r>
      <w:r w:rsidR="00B83F2D" w:rsidRPr="00CF5D5B">
        <w:rPr>
          <w:b/>
          <w:bCs/>
          <w:shd w:val="clear" w:color="auto" w:fill="FFFFFF"/>
        </w:rPr>
        <w:t xml:space="preserve"> tests of transactions</w:t>
      </w:r>
      <w:r w:rsidR="00B83F2D" w:rsidRPr="00CF5D5B">
        <w:rPr>
          <w:shd w:val="clear" w:color="auto" w:fill="FFFFFF"/>
        </w:rPr>
        <w:t xml:space="preserve"> </w:t>
      </w:r>
      <w:r w:rsidR="006F2420" w:rsidRPr="00CF5D5B">
        <w:rPr>
          <w:shd w:val="clear" w:color="auto" w:fill="FFFFFF"/>
        </w:rPr>
        <w:t>are procedures designed to test for dollar misstatements that directly affect the correctness of financial statement balances</w:t>
      </w:r>
      <w:r w:rsidR="00B83F2D" w:rsidRPr="00CF5D5B">
        <w:rPr>
          <w:shd w:val="clear" w:color="auto" w:fill="FFFFFF"/>
        </w:rPr>
        <w:t xml:space="preserve"> and is also suited for Walmart. </w:t>
      </w:r>
      <w:r w:rsidR="006F2420" w:rsidRPr="00CF5D5B">
        <w:rPr>
          <w:shd w:val="clear" w:color="auto" w:fill="FFFFFF"/>
        </w:rPr>
        <w:t>Substantive tests of transactions are used to determine whether all six transaction related audit objectives have been satisfied for each class of transactions</w:t>
      </w:r>
      <w:r w:rsidR="00B83F2D" w:rsidRPr="00CF5D5B">
        <w:rPr>
          <w:shd w:val="clear" w:color="auto" w:fill="FFFFFF"/>
        </w:rPr>
        <w:t>.</w:t>
      </w:r>
      <w:r w:rsidR="003F28B2" w:rsidRPr="00CF5D5B">
        <w:t xml:space="preserve"> </w:t>
      </w:r>
      <w:r w:rsidR="000E74C0" w:rsidRPr="00CF5D5B">
        <w:t xml:space="preserve">These objectives are occurrence, completeness, accuracy, posting and summarization, classification, and timing. </w:t>
      </w:r>
      <w:r w:rsidR="00262AAE" w:rsidRPr="00CF5D5B">
        <w:t xml:space="preserve">Another test that would be used for Walmart would be the </w:t>
      </w:r>
      <w:r w:rsidR="00262AAE" w:rsidRPr="00CF5D5B">
        <w:rPr>
          <w:b/>
          <w:bCs/>
        </w:rPr>
        <w:t>analytical procedures test</w:t>
      </w:r>
      <w:r w:rsidR="00262AAE" w:rsidRPr="00CF5D5B">
        <w:t xml:space="preserve">. This test will </w:t>
      </w:r>
      <w:r w:rsidR="00262AAE" w:rsidRPr="00CF5D5B">
        <w:rPr>
          <w:rStyle w:val="termtext"/>
        </w:rPr>
        <w:t>compare Walmart’s recorded amounts to expectations developed by the auditor while planning and completing the audit, to locate possible misstatements and provide substantive evidence.</w:t>
      </w:r>
      <w:r w:rsidR="003F28B2" w:rsidRPr="00CF5D5B">
        <w:rPr>
          <w:rStyle w:val="termtext"/>
        </w:rPr>
        <w:t xml:space="preserve"> The final test that would be best suited for Walmart would be the </w:t>
      </w:r>
      <w:r w:rsidR="003F28B2" w:rsidRPr="00CF5D5B">
        <w:rPr>
          <w:rStyle w:val="termtext"/>
          <w:b/>
          <w:bCs/>
        </w:rPr>
        <w:t>tests of details of balances.</w:t>
      </w:r>
      <w:r w:rsidR="003F28B2" w:rsidRPr="00CF5D5B">
        <w:rPr>
          <w:rStyle w:val="termtext"/>
        </w:rPr>
        <w:t xml:space="preserve"> </w:t>
      </w:r>
      <w:r w:rsidR="003F28B2" w:rsidRPr="00CF5D5B">
        <w:t xml:space="preserve">These tests </w:t>
      </w:r>
      <w:r w:rsidR="003F28B2" w:rsidRPr="003F28B2">
        <w:t>focus on the ending general ledger balances for both balance sheet and income statement accounts</w:t>
      </w:r>
      <w:r w:rsidR="003F28B2" w:rsidRPr="00CF5D5B">
        <w:t>. They also emphasize</w:t>
      </w:r>
      <w:r w:rsidR="003F28B2" w:rsidRPr="003F28B2">
        <w:t xml:space="preserve"> mostly on the balance sheet</w:t>
      </w:r>
      <w:r w:rsidR="003F28B2" w:rsidRPr="00CF5D5B">
        <w:t xml:space="preserve">, </w:t>
      </w:r>
      <w:r w:rsidR="003F28B2" w:rsidRPr="003F28B2">
        <w:t>help establish the monetary correctness of the accounts they relate to</w:t>
      </w:r>
      <w:r w:rsidR="003F28B2" w:rsidRPr="00CF5D5B">
        <w:t>,</w:t>
      </w:r>
      <w:r w:rsidR="003F28B2" w:rsidRPr="003F28B2">
        <w:t xml:space="preserve"> and therefore are substantive test</w:t>
      </w:r>
      <w:r w:rsidR="003F28B2" w:rsidRPr="00CF5D5B">
        <w:t>s.</w:t>
      </w:r>
      <w:r w:rsidR="003F28B2" w:rsidRPr="003F28B2">
        <w:t xml:space="preserve"> </w:t>
      </w:r>
      <w:r w:rsidR="003F28B2" w:rsidRPr="00CF5D5B">
        <w:t>T</w:t>
      </w:r>
      <w:r w:rsidR="003F28B2" w:rsidRPr="003F28B2">
        <w:t>he extent of these tests depends on the results of tests of controls, substantive tests of transactions, and substantive analytical procedures</w:t>
      </w:r>
      <w:r w:rsidR="003F28B2" w:rsidRPr="00CF5D5B">
        <w:t>.</w:t>
      </w:r>
    </w:p>
    <w:p w14:paraId="223112FB" w14:textId="0D8F7AA5" w:rsidR="006F2420" w:rsidRDefault="006F2420" w:rsidP="00A1765B">
      <w:pPr>
        <w:spacing w:line="480" w:lineRule="auto"/>
        <w:jc w:val="right"/>
      </w:pPr>
    </w:p>
    <w:p w14:paraId="5460CD81" w14:textId="20B8A53B" w:rsidR="003F2C78" w:rsidRDefault="003F2C78" w:rsidP="00A1765B">
      <w:pPr>
        <w:spacing w:line="480" w:lineRule="auto"/>
        <w:jc w:val="right"/>
      </w:pPr>
    </w:p>
    <w:p w14:paraId="66A79A54" w14:textId="46D876CF" w:rsidR="003F2C78" w:rsidRDefault="003F2C78" w:rsidP="003F28B2">
      <w:pPr>
        <w:jc w:val="right"/>
      </w:pPr>
    </w:p>
    <w:p w14:paraId="70BB2972" w14:textId="77777777" w:rsidR="00231022" w:rsidRDefault="00231022" w:rsidP="00012531">
      <w:pPr>
        <w:jc w:val="center"/>
      </w:pPr>
    </w:p>
    <w:p w14:paraId="66BE32FC" w14:textId="4E8573E0" w:rsidR="00172884" w:rsidRDefault="00172884" w:rsidP="00012531">
      <w:pPr>
        <w:jc w:val="center"/>
      </w:pPr>
      <w:r>
        <w:lastRenderedPageBreak/>
        <w:t>References</w:t>
      </w:r>
    </w:p>
    <w:p w14:paraId="17FAE3ED" w14:textId="0F06AD3A" w:rsidR="00172884" w:rsidRDefault="00172884" w:rsidP="00172884"/>
    <w:p w14:paraId="5AF0BA62" w14:textId="77777777" w:rsidR="00970E93" w:rsidRPr="002239A1" w:rsidRDefault="00970E93" w:rsidP="00970E93">
      <w:pPr>
        <w:spacing w:line="480" w:lineRule="auto"/>
        <w:rPr>
          <w:i/>
          <w:iCs/>
        </w:rPr>
      </w:pPr>
      <w:r w:rsidRPr="002239A1">
        <w:t>Arens, A. A., Elder, R. J., &amp; Beasley, M. S. (2014). </w:t>
      </w:r>
      <w:r w:rsidRPr="002239A1">
        <w:rPr>
          <w:i/>
          <w:iCs/>
        </w:rPr>
        <w:t xml:space="preserve">Auditing and assurance services: an        </w:t>
      </w:r>
    </w:p>
    <w:p w14:paraId="602B348A" w14:textId="77777777" w:rsidR="00970E93" w:rsidRPr="002239A1" w:rsidRDefault="00970E93" w:rsidP="00970E93">
      <w:pPr>
        <w:spacing w:line="480" w:lineRule="auto"/>
        <w:ind w:left="720"/>
      </w:pPr>
      <w:r w:rsidRPr="002239A1">
        <w:rPr>
          <w:i/>
          <w:iCs/>
        </w:rPr>
        <w:t>integrated approach</w:t>
      </w:r>
      <w:r w:rsidRPr="002239A1">
        <w:t> (15th ed.). Retrieved from The University of Phoenix eBook Collection database.</w:t>
      </w:r>
    </w:p>
    <w:p w14:paraId="345A8F60" w14:textId="79B23CE3" w:rsidR="00970E93" w:rsidRDefault="00970E93" w:rsidP="00970E93">
      <w:pPr>
        <w:shd w:val="clear" w:color="auto" w:fill="FFFFFF"/>
        <w:spacing w:after="100" w:afterAutospacing="1" w:line="480" w:lineRule="auto"/>
        <w:ind w:left="720" w:hanging="720"/>
      </w:pPr>
      <w:r w:rsidRPr="002239A1">
        <w:t xml:space="preserve">Bloomberg Law(2019). Retrieved from </w:t>
      </w:r>
      <w:hyperlink r:id="rId11" w:history="1">
        <w:r w:rsidRPr="009A7EF7">
          <w:rPr>
            <w:rStyle w:val="Hyperlink"/>
          </w:rPr>
          <w:t>https://news.bloomberglaw.com/business-and-practice/walmart-faces-new-legal-battle-from-old-pay-bias-claims</w:t>
        </w:r>
      </w:hyperlink>
    </w:p>
    <w:p w14:paraId="34BA2BFB" w14:textId="6156EFCA" w:rsidR="00970E93" w:rsidRDefault="00970E93" w:rsidP="00970E93">
      <w:pPr>
        <w:shd w:val="clear" w:color="auto" w:fill="FFFFFF"/>
        <w:spacing w:after="100" w:afterAutospacing="1" w:line="480" w:lineRule="auto"/>
        <w:ind w:left="720" w:hanging="720"/>
      </w:pPr>
      <w:r>
        <w:t>Costco.</w:t>
      </w:r>
      <w:r w:rsidRPr="002239A1">
        <w:t> (2019). </w:t>
      </w:r>
      <w:r w:rsidRPr="002239A1">
        <w:rPr>
          <w:i/>
          <w:iCs/>
        </w:rPr>
        <w:t>Financial Information</w:t>
      </w:r>
      <w:r w:rsidRPr="002239A1">
        <w:t xml:space="preserve">. Retrieved from </w:t>
      </w:r>
      <w:r>
        <w:t xml:space="preserve"> </w:t>
      </w:r>
      <w:hyperlink r:id="rId12" w:history="1">
        <w:r w:rsidRPr="00564C52">
          <w:rPr>
            <w:rStyle w:val="Hyperlink"/>
          </w:rPr>
          <w:t>https://investor.costco.com/index.php/static-files/dbc8d68f-4fe7-4366-9127-31ba394b818b</w:t>
        </w:r>
      </w:hyperlink>
    </w:p>
    <w:p w14:paraId="632814D6" w14:textId="5FBAC4BB" w:rsidR="00970E93" w:rsidRDefault="00970E93" w:rsidP="00970E93">
      <w:pPr>
        <w:shd w:val="clear" w:color="auto" w:fill="FFFFFF"/>
        <w:spacing w:after="100" w:afterAutospacing="1" w:line="480" w:lineRule="auto"/>
        <w:ind w:left="720" w:hanging="720"/>
      </w:pPr>
      <w:r w:rsidRPr="002239A1">
        <w:t xml:space="preserve">Noah, T. (2012). Why It's Impossible </w:t>
      </w:r>
      <w:r w:rsidR="00AA6DFA" w:rsidRPr="002239A1">
        <w:t>to</w:t>
      </w:r>
      <w:r w:rsidRPr="002239A1">
        <w:t xml:space="preserve"> Unionize Walmart. Retrieved from </w:t>
      </w:r>
      <w:hyperlink r:id="rId13" w:history="1">
        <w:r w:rsidRPr="009A7EF7">
          <w:rPr>
            <w:rStyle w:val="Hyperlink"/>
          </w:rPr>
          <w:t>https://www.theglobalist.com/why-its-impossible-to-unionize-walmart/</w:t>
        </w:r>
      </w:hyperlink>
    </w:p>
    <w:p w14:paraId="513A6BEF" w14:textId="7430FA05" w:rsidR="004B3AA6" w:rsidRDefault="00172884" w:rsidP="004B3AA6">
      <w:pPr>
        <w:shd w:val="clear" w:color="auto" w:fill="FFFFFF"/>
        <w:spacing w:after="100" w:afterAutospacing="1" w:line="480" w:lineRule="auto"/>
        <w:ind w:left="720" w:hanging="720"/>
      </w:pPr>
      <w:r w:rsidRPr="002239A1">
        <w:t xml:space="preserve">Reuters. (2015). Wal-Mart finds 'material weakness' in controls over accounting of leases. Retrieved from </w:t>
      </w:r>
      <w:hyperlink r:id="rId14" w:history="1">
        <w:r w:rsidR="004B3AA6" w:rsidRPr="009A7EF7">
          <w:rPr>
            <w:rStyle w:val="Hyperlink"/>
          </w:rPr>
          <w:t>https://www.reuters.com/article/us-wal-mart-stores-inc-accounts/wal-mart-finds-material-weakness-in-controls-over-accounting-of-leases-idUSKCN0RA27R20150910</w:t>
        </w:r>
      </w:hyperlink>
    </w:p>
    <w:p w14:paraId="66AA0190" w14:textId="77777777" w:rsidR="00970E93" w:rsidRDefault="00970E93" w:rsidP="00970E93">
      <w:pPr>
        <w:spacing w:line="480" w:lineRule="auto"/>
        <w:ind w:left="720" w:hanging="720"/>
        <w:rPr>
          <w:shd w:val="clear" w:color="auto" w:fill="FFFFFF"/>
        </w:rPr>
      </w:pPr>
      <w:r w:rsidRPr="00A1765B">
        <w:rPr>
          <w:shd w:val="clear" w:color="auto" w:fill="FFFFFF"/>
        </w:rPr>
        <w:t xml:space="preserve">Risk Management &amp; Audit Services(2020). Retrieved from </w:t>
      </w:r>
      <w:hyperlink r:id="rId15" w:history="1">
        <w:r w:rsidRPr="009A7EF7">
          <w:rPr>
            <w:rStyle w:val="Hyperlink"/>
            <w:shd w:val="clear" w:color="auto" w:fill="FFFFFF"/>
          </w:rPr>
          <w:t>https://rmas.fad.harvard.edu/faq/how-long-will-my-audit-take</w:t>
        </w:r>
      </w:hyperlink>
    </w:p>
    <w:p w14:paraId="657CD8D2" w14:textId="276316F8" w:rsidR="00172884" w:rsidRDefault="00172884" w:rsidP="004B3AA6">
      <w:pPr>
        <w:shd w:val="clear" w:color="auto" w:fill="FFFFFF"/>
        <w:spacing w:after="100" w:afterAutospacing="1" w:line="480" w:lineRule="auto"/>
        <w:ind w:left="720" w:hanging="720"/>
      </w:pPr>
      <w:r w:rsidRPr="002239A1">
        <w:t>Securities Exchange Commission. (2019). </w:t>
      </w:r>
      <w:r w:rsidRPr="002239A1">
        <w:rPr>
          <w:i/>
          <w:iCs/>
        </w:rPr>
        <w:t>Securities Exchange Commission Litigation</w:t>
      </w:r>
      <w:r w:rsidRPr="002239A1">
        <w:t xml:space="preserve">. Retrieved from </w:t>
      </w:r>
      <w:hyperlink r:id="rId16" w:history="1">
        <w:r w:rsidR="004B3AA6" w:rsidRPr="009A7EF7">
          <w:rPr>
            <w:rStyle w:val="Hyperlink"/>
          </w:rPr>
          <w:t>https://www.sec.gov/litigation/admin/2019/34-86159.pdf</w:t>
        </w:r>
      </w:hyperlink>
    </w:p>
    <w:p w14:paraId="0E305168" w14:textId="670E6EED" w:rsidR="00172884" w:rsidRPr="002239A1" w:rsidRDefault="00172884" w:rsidP="00970E93">
      <w:pPr>
        <w:shd w:val="clear" w:color="auto" w:fill="FFFFFF"/>
        <w:spacing w:after="100" w:afterAutospacing="1" w:line="480" w:lineRule="auto"/>
      </w:pPr>
      <w:r w:rsidRPr="002239A1">
        <w:t>Walmart. (2019). </w:t>
      </w:r>
      <w:r w:rsidRPr="002239A1">
        <w:rPr>
          <w:i/>
          <w:iCs/>
        </w:rPr>
        <w:t>Financial Information</w:t>
      </w:r>
      <w:r w:rsidRPr="002239A1">
        <w:t xml:space="preserve">. Retrieved from </w:t>
      </w:r>
      <w:r w:rsidR="004B3AA6">
        <w:t xml:space="preserve"> </w:t>
      </w:r>
      <w:hyperlink r:id="rId17" w:history="1">
        <w:r w:rsidR="004B3AA6" w:rsidRPr="009A7EF7">
          <w:rPr>
            <w:rStyle w:val="Hyperlink"/>
          </w:rPr>
          <w:t>https://stock.walmart.com/investors/financial-information/sec-filings/2019/default.aspx</w:t>
        </w:r>
      </w:hyperlink>
    </w:p>
    <w:sectPr w:rsidR="00172884" w:rsidRPr="002239A1" w:rsidSect="00AF0611">
      <w:headerReference w:type="default" r:id="rId18"/>
      <w:footerReference w:type="default" r:id="rId19"/>
      <w:headerReference w:type="first" r:id="rId20"/>
      <w:footerReference w:type="first" r:id="rId21"/>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EE358" w14:textId="77777777" w:rsidR="0081075C" w:rsidRDefault="0081075C">
      <w:r>
        <w:separator/>
      </w:r>
    </w:p>
  </w:endnote>
  <w:endnote w:type="continuationSeparator" w:id="0">
    <w:p w14:paraId="3C10A58F" w14:textId="77777777" w:rsidR="0081075C" w:rsidRDefault="00810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6C3E8" w14:textId="77777777" w:rsidR="00552981" w:rsidRPr="00AF0611" w:rsidRDefault="00321FC5" w:rsidP="00AF0611">
    <w:pPr>
      <w:pStyle w:val="Footer"/>
      <w:jc w:val="center"/>
      <w:rPr>
        <w:lang w:val="en-US"/>
      </w:rPr>
    </w:pPr>
    <w:r w:rsidRPr="005645B1">
      <w:rPr>
        <w:sz w:val="16"/>
      </w:rPr>
      <w:t>Copyright ©</w:t>
    </w:r>
    <w:r>
      <w:rPr>
        <w:sz w:val="16"/>
      </w:rPr>
      <w:t xml:space="preserve"> </w:t>
    </w:r>
    <w:r w:rsidRPr="00BC20D4">
      <w:rPr>
        <w:sz w:val="16"/>
      </w:rPr>
      <w:t>2016</w:t>
    </w:r>
    <w:r>
      <w:rPr>
        <w:sz w:val="16"/>
      </w:rPr>
      <w:t xml:space="preserve"> </w:t>
    </w:r>
    <w:r w:rsidRPr="005645B1">
      <w:rPr>
        <w:sz w:val="16"/>
      </w:rPr>
      <w:t>by University of Phoenix</w:t>
    </w:r>
    <w:r>
      <w:rPr>
        <w:sz w:val="16"/>
      </w:rPr>
      <w:t>.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B75F0" w14:textId="77777777" w:rsidR="00552981" w:rsidRDefault="00321FC5"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E51F7" w14:textId="77777777" w:rsidR="0081075C" w:rsidRDefault="0081075C">
      <w:r>
        <w:separator/>
      </w:r>
    </w:p>
  </w:footnote>
  <w:footnote w:type="continuationSeparator" w:id="0">
    <w:p w14:paraId="79E9C7B4" w14:textId="77777777" w:rsidR="0081075C" w:rsidRDefault="00810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2"/>
      <w:gridCol w:w="4661"/>
      <w:gridCol w:w="1320"/>
    </w:tblGrid>
    <w:tr w:rsidR="00552981" w14:paraId="6BA22555" w14:textId="77777777" w:rsidTr="007C1B28">
      <w:tc>
        <w:tcPr>
          <w:tcW w:w="2172" w:type="pct"/>
        </w:tcPr>
        <w:p w14:paraId="6339063C" w14:textId="77777777" w:rsidR="00552981" w:rsidRDefault="0081075C" w:rsidP="003A6680"/>
      </w:tc>
      <w:tc>
        <w:tcPr>
          <w:tcW w:w="2204" w:type="pct"/>
          <w:tcBorders>
            <w:right w:val="single" w:sz="6" w:space="0" w:color="000000"/>
          </w:tcBorders>
        </w:tcPr>
        <w:p w14:paraId="1DB11F57" w14:textId="77777777" w:rsidR="00552981" w:rsidRPr="00D51FE4" w:rsidRDefault="00321FC5" w:rsidP="001B46D6">
          <w:pPr>
            <w:jc w:val="right"/>
          </w:pPr>
          <w:r>
            <w:t>Week 3 Team Assignment Document</w:t>
          </w:r>
        </w:p>
        <w:p w14:paraId="2F0C0387" w14:textId="77777777" w:rsidR="00552981" w:rsidRPr="001E7815" w:rsidRDefault="00321FC5" w:rsidP="001B46D6">
          <w:pPr>
            <w:jc w:val="right"/>
            <w:rPr>
              <w:b/>
            </w:rPr>
          </w:pPr>
          <w:r>
            <w:rPr>
              <w:b/>
            </w:rPr>
            <w:t>ACC/491 Version 2</w:t>
          </w:r>
        </w:p>
      </w:tc>
      <w:tc>
        <w:tcPr>
          <w:tcW w:w="624" w:type="pct"/>
          <w:tcBorders>
            <w:left w:val="single" w:sz="6" w:space="0" w:color="000000"/>
          </w:tcBorders>
        </w:tcPr>
        <w:p w14:paraId="7AF03159" w14:textId="77777777" w:rsidR="00552981" w:rsidRPr="00DF25F2" w:rsidRDefault="00321FC5" w:rsidP="001B46D6">
          <w:r>
            <w:fldChar w:fldCharType="begin"/>
          </w:r>
          <w:r>
            <w:instrText xml:space="preserve"> PAGE   \* MERGEFORMAT </w:instrText>
          </w:r>
          <w:r>
            <w:fldChar w:fldCharType="separate"/>
          </w:r>
          <w:r w:rsidR="00B52216">
            <w:rPr>
              <w:noProof/>
            </w:rPr>
            <w:t>1</w:t>
          </w:r>
          <w:r>
            <w:rPr>
              <w:noProof/>
            </w:rPr>
            <w:fldChar w:fldCharType="end"/>
          </w:r>
        </w:p>
      </w:tc>
    </w:tr>
  </w:tbl>
  <w:p w14:paraId="467F0D6A" w14:textId="77777777" w:rsidR="00552981" w:rsidRDefault="0081075C" w:rsidP="00ED5D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3"/>
      <w:gridCol w:w="4749"/>
      <w:gridCol w:w="1231"/>
    </w:tblGrid>
    <w:tr w:rsidR="00552981" w14:paraId="700DC4B3" w14:textId="77777777" w:rsidTr="00D0344B">
      <w:tc>
        <w:tcPr>
          <w:tcW w:w="2172" w:type="pct"/>
        </w:tcPr>
        <w:p w14:paraId="5830E429" w14:textId="77777777" w:rsidR="00552981" w:rsidRDefault="0081075C" w:rsidP="00D0344B"/>
      </w:tc>
      <w:tc>
        <w:tcPr>
          <w:tcW w:w="2246" w:type="pct"/>
          <w:tcBorders>
            <w:right w:val="single" w:sz="6" w:space="0" w:color="000000"/>
          </w:tcBorders>
        </w:tcPr>
        <w:p w14:paraId="66ADEE9B" w14:textId="77777777" w:rsidR="00552981" w:rsidRPr="00D51FE4" w:rsidRDefault="00321FC5" w:rsidP="00D0344B">
          <w:pPr>
            <w:jc w:val="right"/>
          </w:pPr>
          <w:r>
            <w:t>Title</w:t>
          </w:r>
        </w:p>
        <w:p w14:paraId="39A797DC" w14:textId="77777777" w:rsidR="00552981" w:rsidRPr="001E7815" w:rsidRDefault="00321FC5" w:rsidP="00D0344B">
          <w:pPr>
            <w:jc w:val="right"/>
            <w:rPr>
              <w:b/>
            </w:rPr>
          </w:pPr>
          <w:r w:rsidRPr="001E7815">
            <w:rPr>
              <w:b/>
            </w:rPr>
            <w:t>ABC/123 Version X</w:t>
          </w:r>
        </w:p>
      </w:tc>
      <w:tc>
        <w:tcPr>
          <w:tcW w:w="582" w:type="pct"/>
          <w:tcBorders>
            <w:left w:val="single" w:sz="6" w:space="0" w:color="000000"/>
          </w:tcBorders>
        </w:tcPr>
        <w:p w14:paraId="6D79ADCF" w14:textId="77777777" w:rsidR="00552981" w:rsidRPr="00DF25F2" w:rsidRDefault="00321FC5" w:rsidP="00D0344B">
          <w:r>
            <w:fldChar w:fldCharType="begin"/>
          </w:r>
          <w:r>
            <w:instrText xml:space="preserve"> PAGE   \* MERGEFORMAT </w:instrText>
          </w:r>
          <w:r>
            <w:fldChar w:fldCharType="separate"/>
          </w:r>
          <w:r>
            <w:rPr>
              <w:noProof/>
            </w:rPr>
            <w:t>1</w:t>
          </w:r>
          <w:r>
            <w:rPr>
              <w:noProof/>
            </w:rPr>
            <w:fldChar w:fldCharType="end"/>
          </w:r>
        </w:p>
      </w:tc>
    </w:tr>
  </w:tbl>
  <w:p w14:paraId="5B3FF372" w14:textId="77777777" w:rsidR="00552981" w:rsidRDefault="008107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04303"/>
    <w:multiLevelType w:val="hybridMultilevel"/>
    <w:tmpl w:val="FD22A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D32CB"/>
    <w:multiLevelType w:val="hybridMultilevel"/>
    <w:tmpl w:val="F0E29326"/>
    <w:lvl w:ilvl="0" w:tplc="57722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63DA0"/>
    <w:multiLevelType w:val="hybridMultilevel"/>
    <w:tmpl w:val="AB72B85C"/>
    <w:lvl w:ilvl="0" w:tplc="57722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0B2720"/>
    <w:multiLevelType w:val="hybridMultilevel"/>
    <w:tmpl w:val="73CE0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5948C7"/>
    <w:multiLevelType w:val="hybridMultilevel"/>
    <w:tmpl w:val="88CA3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AF2825"/>
    <w:multiLevelType w:val="hybridMultilevel"/>
    <w:tmpl w:val="91D2A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A4105D"/>
    <w:multiLevelType w:val="hybridMultilevel"/>
    <w:tmpl w:val="449A5A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7210B9"/>
    <w:multiLevelType w:val="hybridMultilevel"/>
    <w:tmpl w:val="910E7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B24655"/>
    <w:multiLevelType w:val="hybridMultilevel"/>
    <w:tmpl w:val="DFA45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FE4D88"/>
    <w:multiLevelType w:val="hybridMultilevel"/>
    <w:tmpl w:val="45124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8"/>
  </w:num>
  <w:num w:numId="4">
    <w:abstractNumId w:val="0"/>
  </w:num>
  <w:num w:numId="5">
    <w:abstractNumId w:val="5"/>
  </w:num>
  <w:num w:numId="6">
    <w:abstractNumId w:val="4"/>
  </w:num>
  <w:num w:numId="7">
    <w:abstractNumId w:val="1"/>
  </w:num>
  <w:num w:numId="8">
    <w:abstractNumId w:val="2"/>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1BC"/>
    <w:rsid w:val="00012531"/>
    <w:rsid w:val="000507A1"/>
    <w:rsid w:val="000A7593"/>
    <w:rsid w:val="000E74C0"/>
    <w:rsid w:val="000F7C14"/>
    <w:rsid w:val="00172884"/>
    <w:rsid w:val="001B55B9"/>
    <w:rsid w:val="001D102A"/>
    <w:rsid w:val="002239A1"/>
    <w:rsid w:val="00231022"/>
    <w:rsid w:val="00262AAE"/>
    <w:rsid w:val="002A6701"/>
    <w:rsid w:val="00321FC5"/>
    <w:rsid w:val="003722F9"/>
    <w:rsid w:val="003F28B2"/>
    <w:rsid w:val="003F2C78"/>
    <w:rsid w:val="00413E29"/>
    <w:rsid w:val="0041605C"/>
    <w:rsid w:val="00460A7C"/>
    <w:rsid w:val="00492D71"/>
    <w:rsid w:val="004B3AA6"/>
    <w:rsid w:val="004C54C2"/>
    <w:rsid w:val="00522AD4"/>
    <w:rsid w:val="006F2420"/>
    <w:rsid w:val="0070500A"/>
    <w:rsid w:val="00776FA0"/>
    <w:rsid w:val="007D5CD5"/>
    <w:rsid w:val="0081075C"/>
    <w:rsid w:val="0083151D"/>
    <w:rsid w:val="00851694"/>
    <w:rsid w:val="008764EA"/>
    <w:rsid w:val="00970E93"/>
    <w:rsid w:val="00A1765B"/>
    <w:rsid w:val="00AA6DB2"/>
    <w:rsid w:val="00AA6DFA"/>
    <w:rsid w:val="00B52216"/>
    <w:rsid w:val="00B83C88"/>
    <w:rsid w:val="00B83F2D"/>
    <w:rsid w:val="00BB3EC9"/>
    <w:rsid w:val="00BB71BC"/>
    <w:rsid w:val="00BC2732"/>
    <w:rsid w:val="00C5280F"/>
    <w:rsid w:val="00CF5D5B"/>
    <w:rsid w:val="00D1417A"/>
    <w:rsid w:val="00D870A3"/>
    <w:rsid w:val="00DB1C11"/>
    <w:rsid w:val="00E7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D0D20"/>
  <w15:chartTrackingRefBased/>
  <w15:docId w15:val="{3EE9CB6E-969C-4E8A-A07B-90596969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A7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BB71BC"/>
    <w:rPr>
      <w:sz w:val="16"/>
      <w:szCs w:val="16"/>
    </w:rPr>
  </w:style>
  <w:style w:type="paragraph" w:styleId="CommentText">
    <w:name w:val="annotation text"/>
    <w:basedOn w:val="Normal"/>
    <w:link w:val="CommentTextChar"/>
    <w:semiHidden/>
    <w:rsid w:val="00BB71BC"/>
  </w:style>
  <w:style w:type="character" w:customStyle="1" w:styleId="CommentTextChar">
    <w:name w:val="Comment Text Char"/>
    <w:basedOn w:val="DefaultParagraphFont"/>
    <w:link w:val="CommentText"/>
    <w:semiHidden/>
    <w:rsid w:val="00BB71BC"/>
    <w:rPr>
      <w:rFonts w:ascii="Arial" w:eastAsia="Times New Roman" w:hAnsi="Arial" w:cs="Arial"/>
      <w:sz w:val="20"/>
      <w:szCs w:val="20"/>
    </w:rPr>
  </w:style>
  <w:style w:type="paragraph" w:styleId="Title">
    <w:name w:val="Title"/>
    <w:basedOn w:val="Normal"/>
    <w:next w:val="Normal"/>
    <w:link w:val="TitleChar"/>
    <w:qFormat/>
    <w:rsid w:val="00BB71BC"/>
    <w:pPr>
      <w:jc w:val="center"/>
    </w:pPr>
    <w:rPr>
      <w:b/>
      <w:i/>
      <w:lang w:val="x-none" w:eastAsia="x-none"/>
    </w:rPr>
  </w:style>
  <w:style w:type="character" w:customStyle="1" w:styleId="TitleChar">
    <w:name w:val="Title Char"/>
    <w:basedOn w:val="DefaultParagraphFont"/>
    <w:link w:val="Title"/>
    <w:rsid w:val="00BB71BC"/>
    <w:rPr>
      <w:rFonts w:ascii="Arial" w:eastAsia="Times New Roman" w:hAnsi="Arial" w:cs="Times New Roman"/>
      <w:b/>
      <w:i/>
      <w:sz w:val="24"/>
      <w:szCs w:val="20"/>
      <w:lang w:val="x-none" w:eastAsia="x-none"/>
    </w:rPr>
  </w:style>
  <w:style w:type="paragraph" w:styleId="Header">
    <w:name w:val="header"/>
    <w:basedOn w:val="Normal"/>
    <w:link w:val="HeaderChar"/>
    <w:uiPriority w:val="99"/>
    <w:rsid w:val="00BB71BC"/>
    <w:pPr>
      <w:tabs>
        <w:tab w:val="center" w:pos="4680"/>
        <w:tab w:val="right" w:pos="9360"/>
      </w:tabs>
    </w:pPr>
    <w:rPr>
      <w:lang w:val="x-none" w:eastAsia="x-none"/>
    </w:rPr>
  </w:style>
  <w:style w:type="character" w:customStyle="1" w:styleId="HeaderChar">
    <w:name w:val="Header Char"/>
    <w:basedOn w:val="DefaultParagraphFont"/>
    <w:link w:val="Header"/>
    <w:uiPriority w:val="99"/>
    <w:rsid w:val="00BB71BC"/>
    <w:rPr>
      <w:rFonts w:ascii="Arial" w:eastAsia="Times New Roman" w:hAnsi="Arial" w:cs="Times New Roman"/>
      <w:sz w:val="20"/>
      <w:szCs w:val="20"/>
      <w:lang w:val="x-none" w:eastAsia="x-none"/>
    </w:rPr>
  </w:style>
  <w:style w:type="paragraph" w:styleId="Footer">
    <w:name w:val="footer"/>
    <w:basedOn w:val="Normal"/>
    <w:link w:val="FooterChar"/>
    <w:rsid w:val="00BB71BC"/>
    <w:pPr>
      <w:tabs>
        <w:tab w:val="center" w:pos="4680"/>
        <w:tab w:val="right" w:pos="9360"/>
      </w:tabs>
    </w:pPr>
    <w:rPr>
      <w:lang w:val="x-none" w:eastAsia="x-none"/>
    </w:rPr>
  </w:style>
  <w:style w:type="character" w:customStyle="1" w:styleId="FooterChar">
    <w:name w:val="Footer Char"/>
    <w:basedOn w:val="DefaultParagraphFont"/>
    <w:link w:val="Footer"/>
    <w:rsid w:val="00BB71BC"/>
    <w:rPr>
      <w:rFonts w:ascii="Arial" w:eastAsia="Times New Roman" w:hAnsi="Arial" w:cs="Times New Roman"/>
      <w:sz w:val="20"/>
      <w:szCs w:val="20"/>
      <w:lang w:val="x-none" w:eastAsia="x-none"/>
    </w:rPr>
  </w:style>
  <w:style w:type="paragraph" w:styleId="BalloonText">
    <w:name w:val="Balloon Text"/>
    <w:basedOn w:val="Normal"/>
    <w:link w:val="BalloonTextChar"/>
    <w:uiPriority w:val="99"/>
    <w:semiHidden/>
    <w:unhideWhenUsed/>
    <w:rsid w:val="00BB71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1BC"/>
    <w:rPr>
      <w:rFonts w:ascii="Segoe UI" w:eastAsia="Times New Roman" w:hAnsi="Segoe UI" w:cs="Segoe UI"/>
      <w:sz w:val="18"/>
      <w:szCs w:val="18"/>
    </w:rPr>
  </w:style>
  <w:style w:type="paragraph" w:styleId="ListParagraph">
    <w:name w:val="List Paragraph"/>
    <w:basedOn w:val="Normal"/>
    <w:uiPriority w:val="34"/>
    <w:qFormat/>
    <w:rsid w:val="00413E29"/>
    <w:pPr>
      <w:ind w:left="720"/>
      <w:contextualSpacing/>
    </w:pPr>
  </w:style>
  <w:style w:type="character" w:customStyle="1" w:styleId="termtext">
    <w:name w:val="termtext"/>
    <w:basedOn w:val="DefaultParagraphFont"/>
    <w:rsid w:val="00262AAE"/>
  </w:style>
  <w:style w:type="character" w:customStyle="1" w:styleId="t">
    <w:name w:val="t"/>
    <w:basedOn w:val="DefaultParagraphFont"/>
    <w:rsid w:val="001D102A"/>
  </w:style>
  <w:style w:type="character" w:styleId="Hyperlink">
    <w:name w:val="Hyperlink"/>
    <w:basedOn w:val="DefaultParagraphFont"/>
    <w:uiPriority w:val="99"/>
    <w:unhideWhenUsed/>
    <w:rsid w:val="004B3AA6"/>
    <w:rPr>
      <w:color w:val="0563C1" w:themeColor="hyperlink"/>
      <w:u w:val="single"/>
    </w:rPr>
  </w:style>
  <w:style w:type="character" w:styleId="UnresolvedMention">
    <w:name w:val="Unresolved Mention"/>
    <w:basedOn w:val="DefaultParagraphFont"/>
    <w:uiPriority w:val="99"/>
    <w:semiHidden/>
    <w:unhideWhenUsed/>
    <w:rsid w:val="004B3A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330018">
      <w:bodyDiv w:val="1"/>
      <w:marLeft w:val="0"/>
      <w:marRight w:val="0"/>
      <w:marTop w:val="0"/>
      <w:marBottom w:val="0"/>
      <w:divBdr>
        <w:top w:val="none" w:sz="0" w:space="0" w:color="auto"/>
        <w:left w:val="none" w:sz="0" w:space="0" w:color="auto"/>
        <w:bottom w:val="none" w:sz="0" w:space="0" w:color="auto"/>
        <w:right w:val="none" w:sz="0" w:space="0" w:color="auto"/>
      </w:divBdr>
      <w:divsChild>
        <w:div w:id="83914870">
          <w:marLeft w:val="0"/>
          <w:marRight w:val="0"/>
          <w:marTop w:val="0"/>
          <w:marBottom w:val="0"/>
          <w:divBdr>
            <w:top w:val="none" w:sz="0" w:space="0" w:color="auto"/>
            <w:left w:val="none" w:sz="0" w:space="0" w:color="auto"/>
            <w:bottom w:val="none" w:sz="0" w:space="0" w:color="auto"/>
            <w:right w:val="none" w:sz="0" w:space="0" w:color="auto"/>
          </w:divBdr>
          <w:divsChild>
            <w:div w:id="253826079">
              <w:marLeft w:val="0"/>
              <w:marRight w:val="0"/>
              <w:marTop w:val="0"/>
              <w:marBottom w:val="0"/>
              <w:divBdr>
                <w:top w:val="none" w:sz="0" w:space="0" w:color="auto"/>
                <w:left w:val="none" w:sz="0" w:space="0" w:color="auto"/>
                <w:bottom w:val="none" w:sz="0" w:space="0" w:color="auto"/>
                <w:right w:val="none" w:sz="0" w:space="0" w:color="auto"/>
              </w:divBdr>
              <w:divsChild>
                <w:div w:id="1228683285">
                  <w:marLeft w:val="0"/>
                  <w:marRight w:val="0"/>
                  <w:marTop w:val="0"/>
                  <w:marBottom w:val="0"/>
                  <w:divBdr>
                    <w:top w:val="none" w:sz="0" w:space="0" w:color="auto"/>
                    <w:left w:val="none" w:sz="0" w:space="0" w:color="auto"/>
                    <w:bottom w:val="none" w:sz="0" w:space="0" w:color="auto"/>
                    <w:right w:val="none" w:sz="0" w:space="0" w:color="auto"/>
                  </w:divBdr>
                  <w:divsChild>
                    <w:div w:id="3735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717311">
      <w:bodyDiv w:val="1"/>
      <w:marLeft w:val="0"/>
      <w:marRight w:val="0"/>
      <w:marTop w:val="0"/>
      <w:marBottom w:val="0"/>
      <w:divBdr>
        <w:top w:val="none" w:sz="0" w:space="0" w:color="auto"/>
        <w:left w:val="none" w:sz="0" w:space="0" w:color="auto"/>
        <w:bottom w:val="none" w:sz="0" w:space="0" w:color="auto"/>
        <w:right w:val="none" w:sz="0" w:space="0" w:color="auto"/>
      </w:divBdr>
    </w:div>
    <w:div w:id="460879980">
      <w:bodyDiv w:val="1"/>
      <w:marLeft w:val="0"/>
      <w:marRight w:val="0"/>
      <w:marTop w:val="0"/>
      <w:marBottom w:val="0"/>
      <w:divBdr>
        <w:top w:val="none" w:sz="0" w:space="0" w:color="auto"/>
        <w:left w:val="none" w:sz="0" w:space="0" w:color="auto"/>
        <w:bottom w:val="none" w:sz="0" w:space="0" w:color="auto"/>
        <w:right w:val="none" w:sz="0" w:space="0" w:color="auto"/>
      </w:divBdr>
    </w:div>
    <w:div w:id="533082991">
      <w:bodyDiv w:val="1"/>
      <w:marLeft w:val="0"/>
      <w:marRight w:val="0"/>
      <w:marTop w:val="0"/>
      <w:marBottom w:val="0"/>
      <w:divBdr>
        <w:top w:val="none" w:sz="0" w:space="0" w:color="auto"/>
        <w:left w:val="none" w:sz="0" w:space="0" w:color="auto"/>
        <w:bottom w:val="none" w:sz="0" w:space="0" w:color="auto"/>
        <w:right w:val="none" w:sz="0" w:space="0" w:color="auto"/>
      </w:divBdr>
    </w:div>
    <w:div w:id="800659074">
      <w:bodyDiv w:val="1"/>
      <w:marLeft w:val="0"/>
      <w:marRight w:val="0"/>
      <w:marTop w:val="0"/>
      <w:marBottom w:val="0"/>
      <w:divBdr>
        <w:top w:val="none" w:sz="0" w:space="0" w:color="auto"/>
        <w:left w:val="none" w:sz="0" w:space="0" w:color="auto"/>
        <w:bottom w:val="none" w:sz="0" w:space="0" w:color="auto"/>
        <w:right w:val="none" w:sz="0" w:space="0" w:color="auto"/>
      </w:divBdr>
    </w:div>
    <w:div w:id="845048455">
      <w:bodyDiv w:val="1"/>
      <w:marLeft w:val="0"/>
      <w:marRight w:val="0"/>
      <w:marTop w:val="0"/>
      <w:marBottom w:val="0"/>
      <w:divBdr>
        <w:top w:val="none" w:sz="0" w:space="0" w:color="auto"/>
        <w:left w:val="none" w:sz="0" w:space="0" w:color="auto"/>
        <w:bottom w:val="none" w:sz="0" w:space="0" w:color="auto"/>
        <w:right w:val="none" w:sz="0" w:space="0" w:color="auto"/>
      </w:divBdr>
    </w:div>
    <w:div w:id="890723924">
      <w:bodyDiv w:val="1"/>
      <w:marLeft w:val="0"/>
      <w:marRight w:val="0"/>
      <w:marTop w:val="0"/>
      <w:marBottom w:val="0"/>
      <w:divBdr>
        <w:top w:val="none" w:sz="0" w:space="0" w:color="auto"/>
        <w:left w:val="none" w:sz="0" w:space="0" w:color="auto"/>
        <w:bottom w:val="none" w:sz="0" w:space="0" w:color="auto"/>
        <w:right w:val="none" w:sz="0" w:space="0" w:color="auto"/>
      </w:divBdr>
    </w:div>
    <w:div w:id="1375614810">
      <w:bodyDiv w:val="1"/>
      <w:marLeft w:val="0"/>
      <w:marRight w:val="0"/>
      <w:marTop w:val="0"/>
      <w:marBottom w:val="0"/>
      <w:divBdr>
        <w:top w:val="none" w:sz="0" w:space="0" w:color="auto"/>
        <w:left w:val="none" w:sz="0" w:space="0" w:color="auto"/>
        <w:bottom w:val="none" w:sz="0" w:space="0" w:color="auto"/>
        <w:right w:val="none" w:sz="0" w:space="0" w:color="auto"/>
      </w:divBdr>
      <w:divsChild>
        <w:div w:id="1174109548">
          <w:marLeft w:val="0"/>
          <w:marRight w:val="0"/>
          <w:marTop w:val="0"/>
          <w:marBottom w:val="0"/>
          <w:divBdr>
            <w:top w:val="none" w:sz="0" w:space="0" w:color="auto"/>
            <w:left w:val="none" w:sz="0" w:space="0" w:color="auto"/>
            <w:bottom w:val="none" w:sz="0" w:space="0" w:color="auto"/>
            <w:right w:val="none" w:sz="0" w:space="0" w:color="auto"/>
          </w:divBdr>
          <w:divsChild>
            <w:div w:id="2074422367">
              <w:marLeft w:val="0"/>
              <w:marRight w:val="0"/>
              <w:marTop w:val="0"/>
              <w:marBottom w:val="0"/>
              <w:divBdr>
                <w:top w:val="none" w:sz="0" w:space="0" w:color="auto"/>
                <w:left w:val="none" w:sz="0" w:space="0" w:color="auto"/>
                <w:bottom w:val="none" w:sz="0" w:space="0" w:color="auto"/>
                <w:right w:val="none" w:sz="0" w:space="0" w:color="auto"/>
              </w:divBdr>
              <w:divsChild>
                <w:div w:id="2035379678">
                  <w:marLeft w:val="0"/>
                  <w:marRight w:val="0"/>
                  <w:marTop w:val="0"/>
                  <w:marBottom w:val="0"/>
                  <w:divBdr>
                    <w:top w:val="none" w:sz="0" w:space="0" w:color="auto"/>
                    <w:left w:val="none" w:sz="0" w:space="0" w:color="auto"/>
                    <w:bottom w:val="none" w:sz="0" w:space="0" w:color="auto"/>
                    <w:right w:val="none" w:sz="0" w:space="0" w:color="auto"/>
                  </w:divBdr>
                  <w:divsChild>
                    <w:div w:id="206428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00978">
      <w:bodyDiv w:val="1"/>
      <w:marLeft w:val="0"/>
      <w:marRight w:val="0"/>
      <w:marTop w:val="0"/>
      <w:marBottom w:val="0"/>
      <w:divBdr>
        <w:top w:val="none" w:sz="0" w:space="0" w:color="auto"/>
        <w:left w:val="none" w:sz="0" w:space="0" w:color="auto"/>
        <w:bottom w:val="none" w:sz="0" w:space="0" w:color="auto"/>
        <w:right w:val="none" w:sz="0" w:space="0" w:color="auto"/>
      </w:divBdr>
    </w:div>
    <w:div w:id="1783066442">
      <w:bodyDiv w:val="1"/>
      <w:marLeft w:val="0"/>
      <w:marRight w:val="0"/>
      <w:marTop w:val="0"/>
      <w:marBottom w:val="0"/>
      <w:divBdr>
        <w:top w:val="none" w:sz="0" w:space="0" w:color="auto"/>
        <w:left w:val="none" w:sz="0" w:space="0" w:color="auto"/>
        <w:bottom w:val="none" w:sz="0" w:space="0" w:color="auto"/>
        <w:right w:val="none" w:sz="0" w:space="0" w:color="auto"/>
      </w:divBdr>
      <w:divsChild>
        <w:div w:id="681594648">
          <w:marLeft w:val="0"/>
          <w:marRight w:val="0"/>
          <w:marTop w:val="180"/>
          <w:marBottom w:val="270"/>
          <w:divBdr>
            <w:top w:val="single" w:sz="6" w:space="0" w:color="E3E3E3"/>
            <w:left w:val="single" w:sz="6" w:space="0" w:color="E3E3E3"/>
            <w:bottom w:val="single" w:sz="6" w:space="0" w:color="E3E3E3"/>
            <w:right w:val="single" w:sz="6" w:space="0" w:color="E3E3E3"/>
          </w:divBdr>
          <w:divsChild>
            <w:div w:id="698512697">
              <w:marLeft w:val="0"/>
              <w:marRight w:val="0"/>
              <w:marTop w:val="0"/>
              <w:marBottom w:val="0"/>
              <w:divBdr>
                <w:top w:val="none" w:sz="0" w:space="0" w:color="auto"/>
                <w:left w:val="none" w:sz="0" w:space="0" w:color="auto"/>
                <w:bottom w:val="none" w:sz="0" w:space="0" w:color="auto"/>
                <w:right w:val="none" w:sz="0" w:space="0" w:color="auto"/>
              </w:divBdr>
              <w:divsChild>
                <w:div w:id="1509364507">
                  <w:marLeft w:val="0"/>
                  <w:marRight w:val="0"/>
                  <w:marTop w:val="0"/>
                  <w:marBottom w:val="0"/>
                  <w:divBdr>
                    <w:top w:val="none" w:sz="0" w:space="0" w:color="auto"/>
                    <w:left w:val="none" w:sz="0" w:space="0" w:color="auto"/>
                    <w:bottom w:val="none" w:sz="0" w:space="0" w:color="auto"/>
                    <w:right w:val="none" w:sz="0" w:space="0" w:color="auto"/>
                  </w:divBdr>
                </w:div>
                <w:div w:id="19485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406389">
      <w:bodyDiv w:val="1"/>
      <w:marLeft w:val="0"/>
      <w:marRight w:val="0"/>
      <w:marTop w:val="0"/>
      <w:marBottom w:val="0"/>
      <w:divBdr>
        <w:top w:val="none" w:sz="0" w:space="0" w:color="auto"/>
        <w:left w:val="none" w:sz="0" w:space="0" w:color="auto"/>
        <w:bottom w:val="none" w:sz="0" w:space="0" w:color="auto"/>
        <w:right w:val="none" w:sz="0" w:space="0" w:color="auto"/>
      </w:divBdr>
    </w:div>
    <w:div w:id="191813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globalist.com/why-its-impossible-to-unionize-walmar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investor.costco.com/index.php/static-files/dbc8d68f-4fe7-4366-9127-31ba394b818b" TargetMode="External"/><Relationship Id="rId17" Type="http://schemas.openxmlformats.org/officeDocument/2006/relationships/hyperlink" Target="https://stock.walmart.com/investors/financial-information/sec-filings/2019/default.aspx" TargetMode="External"/><Relationship Id="rId2" Type="http://schemas.openxmlformats.org/officeDocument/2006/relationships/customXml" Target="../customXml/item2.xml"/><Relationship Id="rId16" Type="http://schemas.openxmlformats.org/officeDocument/2006/relationships/hyperlink" Target="https://www.sec.gov/litigation/admin/2019/34-86159.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ws.bloomberglaw.com/business-and-practice/walmart-faces-new-legal-battle-from-old-pay-bias-claims" TargetMode="External"/><Relationship Id="rId5" Type="http://schemas.openxmlformats.org/officeDocument/2006/relationships/numbering" Target="numbering.xml"/><Relationship Id="rId15" Type="http://schemas.openxmlformats.org/officeDocument/2006/relationships/hyperlink" Target="https://rmas.fad.harvard.edu/faq/how-long-will-my-audit-tak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uters.com/article/us-wal-mart-stores-inc-accounts/wal-mart-finds-material-weakness-in-controls-over-accounting-of-leases-idUSKCN0RA27R2015091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85562BB3B5A84D9CCADC734071CC65" ma:contentTypeVersion="13" ma:contentTypeDescription="Create a new document." ma:contentTypeScope="" ma:versionID="466416d9ffd60fcd640f63a24ce75a04">
  <xsd:schema xmlns:xsd="http://www.w3.org/2001/XMLSchema" xmlns:xs="http://www.w3.org/2001/XMLSchema" xmlns:p="http://schemas.microsoft.com/office/2006/metadata/properties" xmlns:ns3="bbb5a8d8-185b-456e-bfa2-717524c6f011" xmlns:ns4="72a9b64f-62db-4729-9fcc-10700ef2a6a4" targetNamespace="http://schemas.microsoft.com/office/2006/metadata/properties" ma:root="true" ma:fieldsID="69db5a89ea4884a8f090ed24d07fa0c9" ns3:_="" ns4:_="">
    <xsd:import namespace="bbb5a8d8-185b-456e-bfa2-717524c6f011"/>
    <xsd:import namespace="72a9b64f-62db-4729-9fcc-10700ef2a6a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5a8d8-185b-456e-bfa2-717524c6f01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a9b64f-62db-4729-9fcc-10700ef2a6a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A7ADD-6891-46E5-8DC6-EA4F3845A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5a8d8-185b-456e-bfa2-717524c6f011"/>
    <ds:schemaRef ds:uri="72a9b64f-62db-4729-9fcc-10700ef2a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B1CBA-2351-4709-9BF3-541C88AB628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2820F1-E37A-4B66-B9A9-D6B471BC8F0F}">
  <ds:schemaRefs>
    <ds:schemaRef ds:uri="http://schemas.microsoft.com/sharepoint/v3/contenttype/forms"/>
  </ds:schemaRefs>
</ds:datastoreItem>
</file>

<file path=customXml/itemProps4.xml><?xml version="1.0" encoding="utf-8"?>
<ds:datastoreItem xmlns:ds="http://schemas.openxmlformats.org/officeDocument/2006/customXml" ds:itemID="{76CDD296-7206-4F2D-992A-726223408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2696</Words>
  <Characters>15369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Apollo Group</Company>
  <LinksUpToDate>false</LinksUpToDate>
  <CharactersWithSpaces>18029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Jeneane Moore</dc:creator>
  <cp:keywords/>
  <dc:description/>
  <cp:lastModifiedBy>Coralee Inman</cp:lastModifiedBy>
  <cp:revision>2</cp:revision>
  <cp:lastPrinted>2016-01-07T20:19:00Z</cp:lastPrinted>
  <dcterms:created xsi:type="dcterms:W3CDTF">2020-04-05T00:37:00Z</dcterms:created>
  <dcterms:modified xsi:type="dcterms:W3CDTF">2020-04-05T00:37:00Z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0x0101009485562BB3B5A84D9CCADC734071CC65</vt:lpwstr>
  </property>
</Properties>
</file>